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EC9BC" w14:textId="77777777" w:rsidR="008D4B4B" w:rsidRDefault="008D4B4B" w:rsidP="00124B55">
      <w:pPr>
        <w:pStyle w:val="Subtitle"/>
        <w:tabs>
          <w:tab w:val="left" w:pos="720"/>
          <w:tab w:val="left" w:pos="1440"/>
          <w:tab w:val="left" w:pos="2160"/>
          <w:tab w:val="left" w:pos="2880"/>
          <w:tab w:val="left" w:pos="3600"/>
          <w:tab w:val="left" w:pos="4320"/>
          <w:tab w:val="left" w:pos="4767"/>
        </w:tabs>
        <w:spacing w:after="0"/>
        <w:jc w:val="right"/>
        <w:rPr>
          <w:b/>
          <w:i w:val="0"/>
          <w:color w:val="auto"/>
        </w:rPr>
      </w:pPr>
    </w:p>
    <w:p w14:paraId="01709158" w14:textId="77777777" w:rsidR="008D4B4B" w:rsidRDefault="008D4B4B" w:rsidP="008D4B4B">
      <w:pPr>
        <w:pStyle w:val="Subtitle"/>
        <w:tabs>
          <w:tab w:val="left" w:pos="720"/>
          <w:tab w:val="left" w:pos="1440"/>
          <w:tab w:val="left" w:pos="2160"/>
          <w:tab w:val="left" w:pos="2880"/>
          <w:tab w:val="left" w:pos="3600"/>
          <w:tab w:val="left" w:pos="4320"/>
          <w:tab w:val="left" w:pos="4767"/>
        </w:tabs>
        <w:spacing w:after="0"/>
        <w:rPr>
          <w:b/>
          <w:i w:val="0"/>
          <w:color w:val="auto"/>
        </w:rPr>
      </w:pPr>
    </w:p>
    <w:p w14:paraId="1C56CFD6" w14:textId="77777777" w:rsidR="00B76D7B" w:rsidRPr="00E4682F" w:rsidRDefault="00B76D7B" w:rsidP="00B76D7B">
      <w:pPr>
        <w:pStyle w:val="Subtitle"/>
        <w:tabs>
          <w:tab w:val="left" w:pos="720"/>
          <w:tab w:val="left" w:pos="1440"/>
          <w:tab w:val="left" w:pos="2160"/>
          <w:tab w:val="left" w:pos="2880"/>
          <w:tab w:val="left" w:pos="3600"/>
          <w:tab w:val="left" w:pos="4320"/>
          <w:tab w:val="left" w:pos="4767"/>
        </w:tabs>
        <w:spacing w:after="0"/>
        <w:rPr>
          <w:b/>
          <w:i w:val="0"/>
          <w:color w:val="auto"/>
          <w:sz w:val="32"/>
          <w:szCs w:val="32"/>
        </w:rPr>
      </w:pPr>
      <w:r>
        <w:rPr>
          <w:b/>
          <w:i w:val="0"/>
          <w:color w:val="auto"/>
        </w:rPr>
        <w:t>‘</w:t>
      </w:r>
      <w:r w:rsidRPr="00E4682F">
        <w:rPr>
          <w:b/>
          <w:i w:val="0"/>
          <w:color w:val="auto"/>
        </w:rPr>
        <w:t>Approved Provider</w:t>
      </w:r>
      <w:r>
        <w:rPr>
          <w:b/>
          <w:i w:val="0"/>
          <w:color w:val="auto"/>
        </w:rPr>
        <w:t>’</w:t>
      </w:r>
      <w:r w:rsidRPr="00E4682F">
        <w:rPr>
          <w:b/>
          <w:i w:val="0"/>
          <w:color w:val="auto"/>
        </w:rPr>
        <w:t xml:space="preserve"> </w:t>
      </w:r>
      <w:r>
        <w:rPr>
          <w:b/>
          <w:i w:val="0"/>
          <w:color w:val="auto"/>
        </w:rPr>
        <w:t xml:space="preserve">and </w:t>
      </w:r>
      <w:r w:rsidRPr="00E4682F">
        <w:rPr>
          <w:b/>
          <w:i w:val="0"/>
          <w:color w:val="auto"/>
        </w:rPr>
        <w:t xml:space="preserve">NSW Department </w:t>
      </w:r>
      <w:r>
        <w:rPr>
          <w:b/>
          <w:i w:val="0"/>
          <w:color w:val="auto"/>
        </w:rPr>
        <w:t>of Education and Communities</w:t>
      </w:r>
      <w:r w:rsidRPr="00E4682F">
        <w:rPr>
          <w:b/>
          <w:i w:val="0"/>
          <w:color w:val="auto"/>
        </w:rPr>
        <w:t xml:space="preserve"> [2013] </w:t>
      </w:r>
      <w:r>
        <w:rPr>
          <w:b/>
          <w:i w:val="0"/>
          <w:color w:val="auto"/>
        </w:rPr>
        <w:t>ACECQARRPstr</w:t>
      </w:r>
      <w:r w:rsidRPr="00E4682F">
        <w:rPr>
          <w:b/>
          <w:i w:val="0"/>
          <w:color w:val="auto"/>
        </w:rPr>
        <w:t>0001 (26 March 2013)</w:t>
      </w:r>
    </w:p>
    <w:p w14:paraId="496FFD76" w14:textId="77777777" w:rsidR="00B76D7B" w:rsidRDefault="00B76D7B" w:rsidP="00B76D7B">
      <w:pPr>
        <w:pStyle w:val="Horizontalline"/>
        <w:pBdr>
          <w:bottom w:val="none" w:sz="0" w:space="0" w:color="auto"/>
        </w:pBdr>
      </w:pPr>
    </w:p>
    <w:p w14:paraId="685B84F6" w14:textId="77777777" w:rsidR="00B76D7B" w:rsidRPr="00745230" w:rsidRDefault="00B76D7B" w:rsidP="00B76D7B">
      <w:pPr>
        <w:spacing w:before="0" w:after="0" w:line="240" w:lineRule="auto"/>
        <w:rPr>
          <w:sz w:val="24"/>
          <w:szCs w:val="24"/>
        </w:rPr>
      </w:pPr>
      <w:r w:rsidRPr="00745230">
        <w:rPr>
          <w:b/>
          <w:sz w:val="24"/>
          <w:szCs w:val="24"/>
        </w:rPr>
        <w:t>Applicant:</w:t>
      </w:r>
      <w:r w:rsidRPr="00745230">
        <w:rPr>
          <w:sz w:val="24"/>
          <w:szCs w:val="24"/>
        </w:rPr>
        <w:tab/>
      </w:r>
      <w:r w:rsidRPr="00745230">
        <w:rPr>
          <w:sz w:val="24"/>
          <w:szCs w:val="24"/>
        </w:rPr>
        <w:tab/>
      </w:r>
      <w:r w:rsidRPr="00745230">
        <w:rPr>
          <w:sz w:val="24"/>
          <w:szCs w:val="24"/>
        </w:rPr>
        <w:tab/>
      </w:r>
      <w:r>
        <w:rPr>
          <w:sz w:val="24"/>
          <w:szCs w:val="24"/>
        </w:rPr>
        <w:tab/>
      </w:r>
      <w:r>
        <w:rPr>
          <w:sz w:val="24"/>
          <w:szCs w:val="24"/>
        </w:rPr>
        <w:tab/>
      </w:r>
      <w:r w:rsidRPr="00745230">
        <w:rPr>
          <w:sz w:val="24"/>
          <w:szCs w:val="24"/>
        </w:rPr>
        <w:t>‘Approved Provider’</w:t>
      </w:r>
    </w:p>
    <w:p w14:paraId="1A08BD31" w14:textId="77777777" w:rsidR="00B76D7B" w:rsidRDefault="00B76D7B" w:rsidP="00B76D7B">
      <w:pPr>
        <w:spacing w:before="0" w:after="0" w:line="240" w:lineRule="auto"/>
        <w:ind w:left="4320" w:hanging="4320"/>
        <w:rPr>
          <w:sz w:val="24"/>
          <w:szCs w:val="24"/>
        </w:rPr>
      </w:pPr>
      <w:r w:rsidRPr="00745230">
        <w:rPr>
          <w:b/>
          <w:sz w:val="24"/>
          <w:szCs w:val="24"/>
        </w:rPr>
        <w:t xml:space="preserve">Regulatory Authority: </w:t>
      </w:r>
      <w:r w:rsidRPr="00745230">
        <w:rPr>
          <w:b/>
          <w:sz w:val="24"/>
          <w:szCs w:val="24"/>
        </w:rPr>
        <w:tab/>
      </w:r>
      <w:r w:rsidRPr="00745230">
        <w:rPr>
          <w:sz w:val="24"/>
          <w:szCs w:val="24"/>
        </w:rPr>
        <w:t>NSW Department of Education and Communities</w:t>
      </w:r>
    </w:p>
    <w:p w14:paraId="5C4EC2E3" w14:textId="77777777" w:rsidR="00B76D7B" w:rsidRPr="00745230" w:rsidRDefault="00B76D7B" w:rsidP="00B76D7B">
      <w:pPr>
        <w:spacing w:before="0" w:after="0" w:line="240" w:lineRule="auto"/>
        <w:rPr>
          <w:sz w:val="24"/>
          <w:szCs w:val="24"/>
        </w:rPr>
      </w:pPr>
      <w:r w:rsidRPr="00745230">
        <w:rPr>
          <w:b/>
          <w:sz w:val="24"/>
          <w:szCs w:val="24"/>
        </w:rPr>
        <w:t xml:space="preserve">Decision date: </w:t>
      </w:r>
      <w:r w:rsidRPr="00745230">
        <w:rPr>
          <w:b/>
          <w:sz w:val="24"/>
          <w:szCs w:val="24"/>
        </w:rPr>
        <w:tab/>
      </w:r>
      <w:r w:rsidRPr="00745230">
        <w:rPr>
          <w:b/>
          <w:sz w:val="24"/>
          <w:szCs w:val="24"/>
        </w:rPr>
        <w:tab/>
      </w:r>
      <w:r>
        <w:rPr>
          <w:b/>
          <w:sz w:val="24"/>
          <w:szCs w:val="24"/>
        </w:rPr>
        <w:tab/>
      </w:r>
      <w:r>
        <w:rPr>
          <w:b/>
          <w:sz w:val="24"/>
          <w:szCs w:val="24"/>
        </w:rPr>
        <w:tab/>
      </w:r>
      <w:r w:rsidRPr="00745230">
        <w:rPr>
          <w:sz w:val="24"/>
          <w:szCs w:val="24"/>
        </w:rPr>
        <w:t>26 March 2013</w:t>
      </w:r>
    </w:p>
    <w:p w14:paraId="5497603F" w14:textId="77777777" w:rsidR="00B76D7B" w:rsidRPr="00745230" w:rsidRDefault="00B76D7B" w:rsidP="00B76D7B">
      <w:pPr>
        <w:spacing w:before="0" w:after="0" w:line="240" w:lineRule="auto"/>
        <w:rPr>
          <w:sz w:val="24"/>
          <w:szCs w:val="24"/>
        </w:rPr>
      </w:pPr>
      <w:r w:rsidRPr="00745230">
        <w:rPr>
          <w:b/>
          <w:sz w:val="24"/>
          <w:szCs w:val="24"/>
        </w:rPr>
        <w:t>Application reference:</w:t>
      </w:r>
      <w:r w:rsidRPr="00745230">
        <w:rPr>
          <w:b/>
          <w:sz w:val="24"/>
          <w:szCs w:val="24"/>
        </w:rPr>
        <w:tab/>
      </w:r>
      <w:r>
        <w:rPr>
          <w:b/>
          <w:sz w:val="24"/>
          <w:szCs w:val="24"/>
        </w:rPr>
        <w:tab/>
      </w:r>
      <w:r>
        <w:rPr>
          <w:b/>
          <w:sz w:val="24"/>
          <w:szCs w:val="24"/>
        </w:rPr>
        <w:tab/>
      </w:r>
      <w:r w:rsidRPr="00745230">
        <w:rPr>
          <w:sz w:val="24"/>
          <w:szCs w:val="24"/>
        </w:rPr>
        <w:t>STR0001</w:t>
      </w:r>
    </w:p>
    <w:p w14:paraId="4E542C4C" w14:textId="77777777" w:rsidR="00B76D7B" w:rsidRDefault="00B76D7B" w:rsidP="00B76D7B">
      <w:pPr>
        <w:pStyle w:val="BodyText"/>
        <w:ind w:left="1440" w:hanging="1440"/>
        <w:rPr>
          <w:rStyle w:val="Strong"/>
          <w:rFonts w:cs="Arial"/>
          <w:szCs w:val="24"/>
        </w:rPr>
      </w:pPr>
    </w:p>
    <w:p w14:paraId="0E345088" w14:textId="77777777" w:rsidR="00B76D7B" w:rsidRPr="00745230" w:rsidRDefault="00B76D7B" w:rsidP="00B76D7B">
      <w:pPr>
        <w:pStyle w:val="BodyText"/>
        <w:ind w:left="1440" w:hanging="1440"/>
        <w:rPr>
          <w:rFonts w:cs="Arial"/>
          <w:szCs w:val="24"/>
        </w:rPr>
      </w:pPr>
      <w:r w:rsidRPr="00745230">
        <w:rPr>
          <w:rStyle w:val="Strong"/>
          <w:rFonts w:cs="Arial"/>
          <w:szCs w:val="24"/>
        </w:rPr>
        <w:t>Decision</w:t>
      </w:r>
      <w:r w:rsidRPr="00745230">
        <w:rPr>
          <w:rFonts w:cs="Arial"/>
          <w:b/>
          <w:szCs w:val="24"/>
        </w:rPr>
        <w:t>:</w:t>
      </w:r>
      <w:r w:rsidRPr="00745230">
        <w:rPr>
          <w:rFonts w:cs="Arial"/>
          <w:szCs w:val="24"/>
        </w:rPr>
        <w:tab/>
      </w:r>
    </w:p>
    <w:p w14:paraId="08021A9F" w14:textId="77777777" w:rsidR="00B76D7B" w:rsidRPr="00745230" w:rsidRDefault="00B76D7B" w:rsidP="00B76D7B">
      <w:pPr>
        <w:spacing w:before="0" w:after="0"/>
        <w:rPr>
          <w:rFonts w:cs="Arial"/>
          <w:sz w:val="24"/>
          <w:szCs w:val="24"/>
        </w:rPr>
      </w:pPr>
      <w:r w:rsidRPr="00745230">
        <w:rPr>
          <w:rFonts w:cs="Arial"/>
          <w:sz w:val="24"/>
          <w:szCs w:val="24"/>
        </w:rPr>
        <w:t>The Ratings Review Panel (the Panel) by consensus decided</w:t>
      </w:r>
      <w:r w:rsidRPr="002717F7">
        <w:rPr>
          <w:rFonts w:cs="Arial"/>
          <w:sz w:val="24"/>
          <w:szCs w:val="24"/>
        </w:rPr>
        <w:t xml:space="preserve"> </w:t>
      </w:r>
      <w:r>
        <w:rPr>
          <w:rFonts w:cs="Arial"/>
          <w:sz w:val="24"/>
          <w:szCs w:val="24"/>
        </w:rPr>
        <w:t>under s</w:t>
      </w:r>
      <w:r w:rsidRPr="00745230">
        <w:rPr>
          <w:rFonts w:cs="Arial"/>
          <w:sz w:val="24"/>
          <w:szCs w:val="24"/>
        </w:rPr>
        <w:t xml:space="preserve">ection 151 of the </w:t>
      </w:r>
      <w:r w:rsidRPr="00745230">
        <w:rPr>
          <w:rFonts w:cs="Arial"/>
          <w:i/>
          <w:sz w:val="24"/>
          <w:szCs w:val="24"/>
        </w:rPr>
        <w:t>Education and Care Services National Law</w:t>
      </w:r>
      <w:r w:rsidRPr="00745230">
        <w:rPr>
          <w:rFonts w:cs="Arial"/>
          <w:sz w:val="24"/>
          <w:szCs w:val="24"/>
        </w:rPr>
        <w:t xml:space="preserve"> </w:t>
      </w:r>
      <w:r>
        <w:rPr>
          <w:rFonts w:cs="Arial"/>
          <w:sz w:val="24"/>
          <w:szCs w:val="24"/>
        </w:rPr>
        <w:t xml:space="preserve">(the National Law) </w:t>
      </w:r>
      <w:r w:rsidRPr="00745230">
        <w:rPr>
          <w:rFonts w:cs="Arial"/>
          <w:sz w:val="24"/>
          <w:szCs w:val="24"/>
        </w:rPr>
        <w:t>to amend the rating level for standard 2.1</w:t>
      </w:r>
      <w:r>
        <w:rPr>
          <w:rFonts w:cs="Arial"/>
          <w:sz w:val="24"/>
          <w:szCs w:val="24"/>
        </w:rPr>
        <w:t xml:space="preserve"> of the approved provider’s approved service (the approved service) </w:t>
      </w:r>
      <w:r w:rsidRPr="00745230">
        <w:rPr>
          <w:rFonts w:cs="Arial"/>
          <w:sz w:val="24"/>
          <w:szCs w:val="24"/>
        </w:rPr>
        <w:t>to ‘Meeting NQS’.</w:t>
      </w:r>
    </w:p>
    <w:p w14:paraId="53C3F57D" w14:textId="77777777" w:rsidR="00B76D7B" w:rsidRPr="00745230" w:rsidRDefault="00B76D7B" w:rsidP="00B76D7B">
      <w:pPr>
        <w:pStyle w:val="ListParagraph"/>
        <w:spacing w:before="0" w:after="0"/>
        <w:rPr>
          <w:rFonts w:cs="Arial"/>
          <w:sz w:val="24"/>
          <w:szCs w:val="24"/>
        </w:rPr>
      </w:pPr>
    </w:p>
    <w:p w14:paraId="1FADB14D" w14:textId="77777777" w:rsidR="00B76D7B" w:rsidRPr="00745230" w:rsidRDefault="00B76D7B" w:rsidP="00B76D7B">
      <w:pPr>
        <w:spacing w:before="0" w:after="0"/>
        <w:rPr>
          <w:rFonts w:cs="Arial"/>
          <w:sz w:val="24"/>
          <w:szCs w:val="24"/>
        </w:rPr>
      </w:pPr>
      <w:r w:rsidRPr="00745230">
        <w:rPr>
          <w:rStyle w:val="Strong"/>
          <w:rFonts w:cs="Arial"/>
          <w:b w:val="0"/>
          <w:sz w:val="24"/>
          <w:szCs w:val="24"/>
        </w:rPr>
        <w:t xml:space="preserve">As a result, the Panel amended the rating </w:t>
      </w:r>
      <w:r>
        <w:rPr>
          <w:rStyle w:val="Strong"/>
          <w:rFonts w:cs="Arial"/>
          <w:b w:val="0"/>
          <w:sz w:val="24"/>
          <w:szCs w:val="24"/>
        </w:rPr>
        <w:t xml:space="preserve">of the approved service </w:t>
      </w:r>
      <w:r w:rsidRPr="00745230">
        <w:rPr>
          <w:rStyle w:val="Strong"/>
          <w:rFonts w:cs="Arial"/>
          <w:b w:val="0"/>
          <w:sz w:val="24"/>
          <w:szCs w:val="24"/>
        </w:rPr>
        <w:t>for Quality Area 2 to ‘Meeting N</w:t>
      </w:r>
      <w:r>
        <w:rPr>
          <w:rStyle w:val="Strong"/>
          <w:rFonts w:cs="Arial"/>
          <w:b w:val="0"/>
          <w:sz w:val="24"/>
          <w:szCs w:val="24"/>
        </w:rPr>
        <w:t xml:space="preserve">ational </w:t>
      </w:r>
      <w:r w:rsidRPr="00745230">
        <w:rPr>
          <w:rStyle w:val="Strong"/>
          <w:rFonts w:cs="Arial"/>
          <w:b w:val="0"/>
          <w:sz w:val="24"/>
          <w:szCs w:val="24"/>
        </w:rPr>
        <w:t>Q</w:t>
      </w:r>
      <w:r>
        <w:rPr>
          <w:rStyle w:val="Strong"/>
          <w:rFonts w:cs="Arial"/>
          <w:b w:val="0"/>
          <w:sz w:val="24"/>
          <w:szCs w:val="24"/>
        </w:rPr>
        <w:t xml:space="preserve">uality </w:t>
      </w:r>
      <w:r w:rsidRPr="00745230">
        <w:rPr>
          <w:rStyle w:val="Strong"/>
          <w:rFonts w:cs="Arial"/>
          <w:b w:val="0"/>
          <w:sz w:val="24"/>
          <w:szCs w:val="24"/>
        </w:rPr>
        <w:t>S</w:t>
      </w:r>
      <w:r>
        <w:rPr>
          <w:rStyle w:val="Strong"/>
          <w:rFonts w:cs="Arial"/>
          <w:b w:val="0"/>
          <w:sz w:val="24"/>
          <w:szCs w:val="24"/>
        </w:rPr>
        <w:t>tandard (NQS)</w:t>
      </w:r>
      <w:r w:rsidRPr="00745230">
        <w:rPr>
          <w:rStyle w:val="Strong"/>
          <w:rFonts w:cs="Arial"/>
          <w:b w:val="0"/>
          <w:sz w:val="24"/>
          <w:szCs w:val="24"/>
        </w:rPr>
        <w:t>’ and the overall rating for the</w:t>
      </w:r>
      <w:r>
        <w:rPr>
          <w:rStyle w:val="Strong"/>
          <w:rFonts w:cs="Arial"/>
          <w:b w:val="0"/>
          <w:sz w:val="24"/>
          <w:szCs w:val="24"/>
        </w:rPr>
        <w:t xml:space="preserve"> approved</w:t>
      </w:r>
      <w:r w:rsidRPr="00745230">
        <w:rPr>
          <w:rStyle w:val="Strong"/>
          <w:rFonts w:cs="Arial"/>
          <w:b w:val="0"/>
          <w:sz w:val="24"/>
          <w:szCs w:val="24"/>
        </w:rPr>
        <w:t xml:space="preserve"> service to ‘Meeting NQS’</w:t>
      </w:r>
      <w:r w:rsidRPr="00745230">
        <w:rPr>
          <w:rFonts w:cs="Arial"/>
          <w:sz w:val="24"/>
          <w:szCs w:val="24"/>
        </w:rPr>
        <w:t>.</w:t>
      </w:r>
    </w:p>
    <w:p w14:paraId="6577983C" w14:textId="77777777" w:rsidR="00B76D7B" w:rsidRDefault="00B76D7B" w:rsidP="00B76D7B">
      <w:pPr>
        <w:rPr>
          <w:rFonts w:cs="Arial"/>
          <w:b/>
          <w:sz w:val="24"/>
          <w:szCs w:val="24"/>
        </w:rPr>
      </w:pPr>
    </w:p>
    <w:p w14:paraId="381817A7" w14:textId="77777777" w:rsidR="00B76D7B" w:rsidRPr="00745230" w:rsidRDefault="00B76D7B" w:rsidP="00B76D7B">
      <w:pPr>
        <w:rPr>
          <w:rFonts w:cs="Arial"/>
          <w:b/>
          <w:sz w:val="24"/>
          <w:szCs w:val="24"/>
        </w:rPr>
      </w:pPr>
      <w:r w:rsidRPr="00745230">
        <w:rPr>
          <w:rFonts w:cs="Arial"/>
          <w:b/>
          <w:sz w:val="24"/>
          <w:szCs w:val="24"/>
        </w:rPr>
        <w:t>Issues under review:</w:t>
      </w:r>
    </w:p>
    <w:p w14:paraId="0F50440D"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The approved provider sought a second tier review of Quality Area 2, standard 2.1, element 2.1.2</w:t>
      </w:r>
      <w:r>
        <w:rPr>
          <w:rFonts w:cs="Arial"/>
          <w:sz w:val="24"/>
          <w:szCs w:val="24"/>
        </w:rPr>
        <w:t xml:space="preserve"> under section 144 of the National Law</w:t>
      </w:r>
      <w:r w:rsidRPr="00745230">
        <w:rPr>
          <w:rFonts w:cs="Arial"/>
          <w:sz w:val="24"/>
          <w:szCs w:val="24"/>
        </w:rPr>
        <w:t xml:space="preserve"> on the grounds that the regulatory authority failed to take into account or give sufficient weight to facts existing at the time of the rating assessment.</w:t>
      </w:r>
    </w:p>
    <w:p w14:paraId="154F6D28"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Element 2.1.2 has two components:</w:t>
      </w:r>
    </w:p>
    <w:p w14:paraId="231B677B" w14:textId="77777777" w:rsidR="00B76D7B" w:rsidRPr="00745230" w:rsidRDefault="00B76D7B" w:rsidP="00B76D7B">
      <w:pPr>
        <w:pStyle w:val="ListParagraph"/>
        <w:spacing w:line="240" w:lineRule="auto"/>
        <w:ind w:left="1080"/>
        <w:contextualSpacing w:val="0"/>
        <w:rPr>
          <w:rFonts w:cs="Arial"/>
          <w:sz w:val="24"/>
          <w:szCs w:val="24"/>
        </w:rPr>
      </w:pPr>
      <w:r w:rsidRPr="00745230">
        <w:rPr>
          <w:rFonts w:cs="Arial"/>
          <w:sz w:val="24"/>
          <w:szCs w:val="24"/>
        </w:rPr>
        <w:t>(</w:t>
      </w:r>
      <w:proofErr w:type="spellStart"/>
      <w:r w:rsidRPr="00745230">
        <w:rPr>
          <w:rFonts w:cs="Arial"/>
          <w:sz w:val="24"/>
          <w:szCs w:val="24"/>
        </w:rPr>
        <w:t>i</w:t>
      </w:r>
      <w:proofErr w:type="spellEnd"/>
      <w:r w:rsidRPr="00745230">
        <w:rPr>
          <w:rFonts w:cs="Arial"/>
          <w:sz w:val="24"/>
          <w:szCs w:val="24"/>
        </w:rPr>
        <w:t xml:space="preserve">) </w:t>
      </w:r>
      <w:proofErr w:type="gramStart"/>
      <w:r w:rsidRPr="00745230">
        <w:rPr>
          <w:rFonts w:cs="Arial"/>
          <w:sz w:val="24"/>
          <w:szCs w:val="24"/>
        </w:rPr>
        <w:t>each</w:t>
      </w:r>
      <w:proofErr w:type="gramEnd"/>
      <w:r w:rsidRPr="00745230">
        <w:rPr>
          <w:rFonts w:cs="Arial"/>
          <w:sz w:val="24"/>
          <w:szCs w:val="24"/>
        </w:rPr>
        <w:t xml:space="preserve"> child’s comfort is provided for, and</w:t>
      </w:r>
    </w:p>
    <w:p w14:paraId="6D5DAC41" w14:textId="77777777" w:rsidR="00B76D7B" w:rsidRPr="00745230" w:rsidRDefault="00B76D7B" w:rsidP="00B76D7B">
      <w:pPr>
        <w:pStyle w:val="ListParagraph"/>
        <w:spacing w:line="240" w:lineRule="auto"/>
        <w:ind w:left="1080"/>
        <w:contextualSpacing w:val="0"/>
        <w:rPr>
          <w:rFonts w:cs="Arial"/>
          <w:sz w:val="24"/>
          <w:szCs w:val="24"/>
        </w:rPr>
      </w:pPr>
      <w:r w:rsidRPr="00745230">
        <w:rPr>
          <w:rFonts w:cs="Arial"/>
          <w:sz w:val="24"/>
          <w:szCs w:val="24"/>
        </w:rPr>
        <w:t xml:space="preserve">(ii) </w:t>
      </w:r>
      <w:proofErr w:type="gramStart"/>
      <w:r w:rsidRPr="00745230">
        <w:rPr>
          <w:rFonts w:cs="Arial"/>
          <w:sz w:val="24"/>
          <w:szCs w:val="24"/>
        </w:rPr>
        <w:t>there</w:t>
      </w:r>
      <w:proofErr w:type="gramEnd"/>
      <w:r w:rsidRPr="00745230">
        <w:rPr>
          <w:rFonts w:cs="Arial"/>
          <w:sz w:val="24"/>
          <w:szCs w:val="24"/>
        </w:rPr>
        <w:t xml:space="preserve"> are appropriate opportunities to meet each child’s needs for sleep, rest and relaxation.</w:t>
      </w:r>
    </w:p>
    <w:p w14:paraId="3DA619E6"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After the initial assessment, the service was rated as meeting standard 2.1. The approved provider applied for first tier review on the basis that the service had evidence to support a rating of exceeding for Quality Area 2.</w:t>
      </w:r>
    </w:p>
    <w:p w14:paraId="283C4FC4"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 xml:space="preserve">At first tier review, the regulatory authority determined that element 2.1.2 was ‘not met’ and amended the rating for standard 2.1 to ‘Working towards NQS’. </w:t>
      </w:r>
    </w:p>
    <w:p w14:paraId="2CCCE96C"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The amendment changed the service’s rating for Quality Area 2 (Children’s Health and Safety) and its overall rating to ‘Working towards NQS’.</w:t>
      </w:r>
    </w:p>
    <w:p w14:paraId="4C239832" w14:textId="77777777" w:rsidR="00B76D7B" w:rsidRPr="00745230" w:rsidRDefault="00B76D7B" w:rsidP="00B76D7B">
      <w:pPr>
        <w:spacing w:line="240" w:lineRule="auto"/>
        <w:rPr>
          <w:rFonts w:cs="Arial"/>
          <w:i/>
          <w:sz w:val="24"/>
          <w:szCs w:val="24"/>
        </w:rPr>
      </w:pPr>
      <w:r w:rsidRPr="00745230">
        <w:rPr>
          <w:rFonts w:cs="Arial"/>
          <w:i/>
          <w:sz w:val="24"/>
          <w:szCs w:val="24"/>
        </w:rPr>
        <w:t>Regulatory authority’s view</w:t>
      </w:r>
    </w:p>
    <w:p w14:paraId="0C928657"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The regulatory authority</w:t>
      </w:r>
      <w:r>
        <w:rPr>
          <w:rFonts w:cs="Arial"/>
          <w:sz w:val="24"/>
          <w:szCs w:val="24"/>
        </w:rPr>
        <w:t xml:space="preserve"> submitted</w:t>
      </w:r>
      <w:r w:rsidRPr="00745230">
        <w:rPr>
          <w:rFonts w:cs="Arial"/>
          <w:sz w:val="24"/>
          <w:szCs w:val="24"/>
        </w:rPr>
        <w:t xml:space="preserve"> that the service’s practices were not appropriate for meeting the children’s individual needs because the service’s sleep and rest practices were structured and required all children, including non-</w:t>
      </w:r>
      <w:r w:rsidRPr="00745230">
        <w:rPr>
          <w:rFonts w:cs="Arial"/>
          <w:sz w:val="24"/>
          <w:szCs w:val="24"/>
        </w:rPr>
        <w:lastRenderedPageBreak/>
        <w:t xml:space="preserve">sleeping children, to rest for approximately 25 minutes during a daily, scheduled rest routine. </w:t>
      </w:r>
    </w:p>
    <w:p w14:paraId="6C3878B7"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In its first tier review decision, the regulatory authority stated that the non-sleeping children wait with no further opportunities for engagement in activities, and therefore the service’s sleep and rest practices do not satisfy the second component of element 2.1.2.</w:t>
      </w:r>
    </w:p>
    <w:p w14:paraId="4D7BFEC3" w14:textId="77777777" w:rsidR="00B76D7B" w:rsidRPr="00745230" w:rsidRDefault="00B76D7B" w:rsidP="00B76D7B">
      <w:pPr>
        <w:spacing w:line="240" w:lineRule="auto"/>
        <w:rPr>
          <w:rFonts w:cs="Arial"/>
          <w:sz w:val="24"/>
          <w:szCs w:val="24"/>
        </w:rPr>
      </w:pPr>
      <w:r w:rsidRPr="00745230">
        <w:rPr>
          <w:rFonts w:cs="Arial"/>
          <w:i/>
          <w:sz w:val="24"/>
          <w:szCs w:val="24"/>
        </w:rPr>
        <w:t>Applicant’s view</w:t>
      </w:r>
    </w:p>
    <w:p w14:paraId="28E96977"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The approved provider claimed the regulatory authority took into account an old policy and staff reflections to form this view, and failed to take into account a number of other pieces of evidence to show there were appropriate opportunities to meet each child’s needs for sleep, rest and relaxation.</w:t>
      </w:r>
    </w:p>
    <w:p w14:paraId="1D7FBFEB" w14:textId="77777777" w:rsidR="00B76D7B" w:rsidRPr="00745230" w:rsidRDefault="00B76D7B" w:rsidP="00B76D7B">
      <w:pPr>
        <w:rPr>
          <w:rFonts w:cs="Arial"/>
          <w:b/>
          <w:sz w:val="24"/>
          <w:szCs w:val="24"/>
        </w:rPr>
      </w:pPr>
      <w:r w:rsidRPr="00745230">
        <w:rPr>
          <w:rFonts w:cs="Arial"/>
          <w:b/>
          <w:sz w:val="24"/>
          <w:szCs w:val="24"/>
        </w:rPr>
        <w:t>Evidence before the panel</w:t>
      </w:r>
    </w:p>
    <w:p w14:paraId="48F24B00"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The panel considered all the evidence provided by the applicant and the regulatory authority. This included:</w:t>
      </w:r>
    </w:p>
    <w:p w14:paraId="1234146C" w14:textId="77777777" w:rsidR="00B76D7B" w:rsidRPr="00745230" w:rsidRDefault="00B76D7B" w:rsidP="00B76D7B">
      <w:pPr>
        <w:pStyle w:val="ListParagraph"/>
        <w:numPr>
          <w:ilvl w:val="1"/>
          <w:numId w:val="27"/>
        </w:numPr>
        <w:spacing w:line="240" w:lineRule="auto"/>
        <w:contextualSpacing w:val="0"/>
        <w:rPr>
          <w:rFonts w:cs="Arial"/>
          <w:sz w:val="24"/>
          <w:szCs w:val="24"/>
        </w:rPr>
      </w:pPr>
      <w:proofErr w:type="gramStart"/>
      <w:r>
        <w:rPr>
          <w:rFonts w:cs="Arial"/>
          <w:sz w:val="24"/>
          <w:szCs w:val="24"/>
        </w:rPr>
        <w:t>the</w:t>
      </w:r>
      <w:proofErr w:type="gramEnd"/>
      <w:r>
        <w:rPr>
          <w:rFonts w:cs="Arial"/>
          <w:sz w:val="24"/>
          <w:szCs w:val="24"/>
        </w:rPr>
        <w:t xml:space="preserve"> </w:t>
      </w:r>
      <w:r w:rsidRPr="00745230">
        <w:rPr>
          <w:rFonts w:cs="Arial"/>
          <w:sz w:val="24"/>
          <w:szCs w:val="24"/>
        </w:rPr>
        <w:t>a</w:t>
      </w:r>
      <w:r w:rsidRPr="00745230">
        <w:rPr>
          <w:rFonts w:cs="Arial"/>
          <w:color w:val="000000"/>
          <w:sz w:val="24"/>
          <w:szCs w:val="24"/>
        </w:rPr>
        <w:t>pplication for second tier review and its attachments, including the service’s Quality Impro</w:t>
      </w:r>
      <w:r>
        <w:rPr>
          <w:rFonts w:cs="Arial"/>
          <w:color w:val="000000"/>
          <w:sz w:val="24"/>
          <w:szCs w:val="24"/>
        </w:rPr>
        <w:t>vement Plan (QIP)</w:t>
      </w:r>
    </w:p>
    <w:p w14:paraId="73002968" w14:textId="77777777" w:rsidR="00B76D7B" w:rsidRPr="00745230" w:rsidRDefault="00B76D7B" w:rsidP="00B76D7B">
      <w:pPr>
        <w:pStyle w:val="ListParagraph"/>
        <w:numPr>
          <w:ilvl w:val="1"/>
          <w:numId w:val="27"/>
        </w:numPr>
        <w:spacing w:line="240" w:lineRule="auto"/>
        <w:contextualSpacing w:val="0"/>
        <w:rPr>
          <w:rFonts w:cs="Arial"/>
          <w:sz w:val="24"/>
          <w:szCs w:val="24"/>
        </w:rPr>
      </w:pPr>
      <w:proofErr w:type="gramStart"/>
      <w:r>
        <w:rPr>
          <w:rFonts w:cs="Arial"/>
          <w:sz w:val="24"/>
          <w:szCs w:val="24"/>
        </w:rPr>
        <w:t>the</w:t>
      </w:r>
      <w:proofErr w:type="gramEnd"/>
      <w:r>
        <w:rPr>
          <w:rFonts w:cs="Arial"/>
          <w:sz w:val="24"/>
          <w:szCs w:val="24"/>
        </w:rPr>
        <w:t xml:space="preserve"> </w:t>
      </w:r>
      <w:r w:rsidRPr="00745230">
        <w:rPr>
          <w:rFonts w:cs="Arial"/>
          <w:sz w:val="24"/>
          <w:szCs w:val="24"/>
        </w:rPr>
        <w:t>a</w:t>
      </w:r>
      <w:r>
        <w:rPr>
          <w:rFonts w:cs="Arial"/>
          <w:sz w:val="24"/>
          <w:szCs w:val="24"/>
        </w:rPr>
        <w:t>ssessment and rating instrument</w:t>
      </w:r>
    </w:p>
    <w:p w14:paraId="68416122" w14:textId="77777777" w:rsidR="00B76D7B" w:rsidRPr="00745230" w:rsidRDefault="00B76D7B" w:rsidP="00B76D7B">
      <w:pPr>
        <w:pStyle w:val="ListParagraph"/>
        <w:numPr>
          <w:ilvl w:val="1"/>
          <w:numId w:val="27"/>
        </w:numPr>
        <w:spacing w:line="240" w:lineRule="auto"/>
        <w:contextualSpacing w:val="0"/>
        <w:rPr>
          <w:rFonts w:cs="Arial"/>
          <w:sz w:val="24"/>
          <w:szCs w:val="24"/>
        </w:rPr>
      </w:pPr>
      <w:proofErr w:type="gramStart"/>
      <w:r>
        <w:rPr>
          <w:rFonts w:cs="Arial"/>
          <w:sz w:val="24"/>
          <w:szCs w:val="24"/>
        </w:rPr>
        <w:t>the</w:t>
      </w:r>
      <w:proofErr w:type="gramEnd"/>
      <w:r>
        <w:rPr>
          <w:rFonts w:cs="Arial"/>
          <w:sz w:val="24"/>
          <w:szCs w:val="24"/>
        </w:rPr>
        <w:t xml:space="preserve"> </w:t>
      </w:r>
      <w:r w:rsidRPr="00745230">
        <w:rPr>
          <w:rFonts w:cs="Arial"/>
          <w:sz w:val="24"/>
          <w:szCs w:val="24"/>
        </w:rPr>
        <w:t>draft Assessment and Rating Re</w:t>
      </w:r>
      <w:r>
        <w:rPr>
          <w:rFonts w:cs="Arial"/>
          <w:sz w:val="24"/>
          <w:szCs w:val="24"/>
        </w:rPr>
        <w:t>port and feedback on the report</w:t>
      </w:r>
      <w:r w:rsidRPr="00745230">
        <w:rPr>
          <w:rFonts w:cs="Arial"/>
          <w:sz w:val="24"/>
          <w:szCs w:val="24"/>
        </w:rPr>
        <w:t xml:space="preserve"> </w:t>
      </w:r>
    </w:p>
    <w:p w14:paraId="2F3833FD" w14:textId="77777777" w:rsidR="00B76D7B" w:rsidRPr="00745230" w:rsidRDefault="00B76D7B" w:rsidP="00B76D7B">
      <w:pPr>
        <w:pStyle w:val="ListParagraph"/>
        <w:numPr>
          <w:ilvl w:val="1"/>
          <w:numId w:val="27"/>
        </w:numPr>
        <w:spacing w:line="240" w:lineRule="auto"/>
        <w:contextualSpacing w:val="0"/>
        <w:rPr>
          <w:rFonts w:cs="Arial"/>
          <w:sz w:val="24"/>
          <w:szCs w:val="24"/>
        </w:rPr>
      </w:pPr>
      <w:proofErr w:type="gramStart"/>
      <w:r>
        <w:rPr>
          <w:rFonts w:cs="Arial"/>
          <w:sz w:val="24"/>
          <w:szCs w:val="24"/>
        </w:rPr>
        <w:t>the</w:t>
      </w:r>
      <w:proofErr w:type="gramEnd"/>
      <w:r>
        <w:rPr>
          <w:rFonts w:cs="Arial"/>
          <w:sz w:val="24"/>
          <w:szCs w:val="24"/>
        </w:rPr>
        <w:t xml:space="preserve"> </w:t>
      </w:r>
      <w:r w:rsidRPr="00745230">
        <w:rPr>
          <w:rFonts w:cs="Arial"/>
          <w:sz w:val="24"/>
          <w:szCs w:val="24"/>
        </w:rPr>
        <w:t>application for first tier review and the notice of first tier review decision.</w:t>
      </w:r>
    </w:p>
    <w:p w14:paraId="1A2F3433"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The panel was also provided with advice from ACECQA on element 2.1.2 and information on contemporary views on sleep and practice.</w:t>
      </w:r>
    </w:p>
    <w:p w14:paraId="1FF2405A" w14:textId="77777777" w:rsidR="00B76D7B" w:rsidRPr="00745230" w:rsidRDefault="00B76D7B" w:rsidP="00B76D7B">
      <w:pPr>
        <w:rPr>
          <w:rFonts w:cs="Arial"/>
          <w:b/>
          <w:sz w:val="24"/>
          <w:szCs w:val="24"/>
        </w:rPr>
      </w:pPr>
      <w:r w:rsidRPr="00745230">
        <w:rPr>
          <w:rFonts w:cs="Arial"/>
          <w:b/>
          <w:sz w:val="24"/>
          <w:szCs w:val="24"/>
        </w:rPr>
        <w:t>The Law</w:t>
      </w:r>
    </w:p>
    <w:p w14:paraId="2B9B7C89"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 xml:space="preserve">Element 2.1.2 states ‘each child’s comfort is provided for and there are appropriate opportunities to meet each child’s need for sleep, rest and relaxation.’ </w:t>
      </w:r>
    </w:p>
    <w:p w14:paraId="07056452"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Regulation 81 of the Education and Care Services National Regulations sets out the minimum requirements for sleep and rest. It states ‘the approved provider must take reasonable steps to ensure that the needs for sleep and rest of children being educated and cared for by the service are met, having regard to the ages, development stages and individual needs of the children.’</w:t>
      </w:r>
    </w:p>
    <w:p w14:paraId="74E65B61"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 xml:space="preserve">Section 151 of the </w:t>
      </w:r>
      <w:r w:rsidRPr="00745230">
        <w:rPr>
          <w:rFonts w:cs="Arial"/>
          <w:i/>
          <w:sz w:val="24"/>
          <w:szCs w:val="24"/>
        </w:rPr>
        <w:t>Education and Care Services National Law</w:t>
      </w:r>
      <w:r w:rsidRPr="00745230">
        <w:rPr>
          <w:rFonts w:cs="Arial"/>
          <w:sz w:val="24"/>
          <w:szCs w:val="24"/>
        </w:rPr>
        <w:t xml:space="preserve"> states: ‘Following a review, the Ratings Review Panel may:</w:t>
      </w:r>
    </w:p>
    <w:p w14:paraId="444C7DEB" w14:textId="77777777" w:rsidR="00B76D7B" w:rsidRPr="00745230" w:rsidRDefault="00B76D7B" w:rsidP="00B76D7B">
      <w:pPr>
        <w:pStyle w:val="ListParagraph"/>
        <w:spacing w:line="240" w:lineRule="auto"/>
        <w:ind w:left="360"/>
        <w:contextualSpacing w:val="0"/>
        <w:rPr>
          <w:rFonts w:cs="Arial"/>
          <w:sz w:val="24"/>
          <w:szCs w:val="24"/>
        </w:rPr>
      </w:pPr>
      <w:r w:rsidRPr="00745230">
        <w:rPr>
          <w:rFonts w:cs="Arial"/>
          <w:sz w:val="24"/>
          <w:szCs w:val="24"/>
        </w:rPr>
        <w:t xml:space="preserve">(a) </w:t>
      </w:r>
      <w:proofErr w:type="gramStart"/>
      <w:r w:rsidRPr="00745230">
        <w:rPr>
          <w:rFonts w:cs="Arial"/>
          <w:sz w:val="24"/>
          <w:szCs w:val="24"/>
        </w:rPr>
        <w:t>confirm</w:t>
      </w:r>
      <w:proofErr w:type="gramEnd"/>
      <w:r w:rsidRPr="00745230">
        <w:rPr>
          <w:rFonts w:cs="Arial"/>
          <w:sz w:val="24"/>
          <w:szCs w:val="24"/>
        </w:rPr>
        <w:t xml:space="preserve"> the rating levels determined by the Regulatory Authority; or</w:t>
      </w:r>
    </w:p>
    <w:p w14:paraId="45876694" w14:textId="77777777" w:rsidR="00B76D7B" w:rsidRPr="00745230" w:rsidRDefault="00B76D7B" w:rsidP="00B76D7B">
      <w:pPr>
        <w:pStyle w:val="ListParagraph"/>
        <w:spacing w:line="240" w:lineRule="auto"/>
        <w:ind w:left="360"/>
        <w:contextualSpacing w:val="0"/>
        <w:rPr>
          <w:rFonts w:cs="Arial"/>
          <w:sz w:val="24"/>
          <w:szCs w:val="24"/>
        </w:rPr>
      </w:pPr>
      <w:r w:rsidRPr="00745230">
        <w:rPr>
          <w:rFonts w:cs="Arial"/>
          <w:sz w:val="24"/>
          <w:szCs w:val="24"/>
        </w:rPr>
        <w:t xml:space="preserve">(b) </w:t>
      </w:r>
      <w:proofErr w:type="gramStart"/>
      <w:r w:rsidRPr="00745230">
        <w:rPr>
          <w:rFonts w:cs="Arial"/>
          <w:sz w:val="24"/>
          <w:szCs w:val="24"/>
        </w:rPr>
        <w:t>amend</w:t>
      </w:r>
      <w:proofErr w:type="gramEnd"/>
      <w:r w:rsidRPr="00745230">
        <w:rPr>
          <w:rFonts w:cs="Arial"/>
          <w:sz w:val="24"/>
          <w:szCs w:val="24"/>
        </w:rPr>
        <w:t xml:space="preserve"> the rating levels.’</w:t>
      </w:r>
    </w:p>
    <w:p w14:paraId="76771D2B"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 xml:space="preserve">There is also information on element 2.1.2 in the </w:t>
      </w:r>
      <w:r w:rsidRPr="00745230">
        <w:rPr>
          <w:rFonts w:cs="Arial"/>
          <w:i/>
          <w:sz w:val="24"/>
          <w:szCs w:val="24"/>
        </w:rPr>
        <w:t>Guide to the National Law and Regulation</w:t>
      </w:r>
      <w:r>
        <w:rPr>
          <w:rFonts w:cs="Arial"/>
          <w:i/>
          <w:sz w:val="24"/>
          <w:szCs w:val="24"/>
        </w:rPr>
        <w:t>s</w:t>
      </w:r>
      <w:r w:rsidRPr="00745230">
        <w:rPr>
          <w:rFonts w:cs="Arial"/>
          <w:sz w:val="24"/>
          <w:szCs w:val="24"/>
        </w:rPr>
        <w:t xml:space="preserve"> and the </w:t>
      </w:r>
      <w:r w:rsidRPr="00745230">
        <w:rPr>
          <w:rFonts w:cs="Arial"/>
          <w:i/>
          <w:sz w:val="24"/>
          <w:szCs w:val="24"/>
        </w:rPr>
        <w:t>Operational Policy Manual for Regulatory Authorities</w:t>
      </w:r>
      <w:r w:rsidRPr="00745230">
        <w:rPr>
          <w:rFonts w:cs="Arial"/>
          <w:sz w:val="24"/>
          <w:szCs w:val="24"/>
        </w:rPr>
        <w:t xml:space="preserve"> available on the ACECQA website.</w:t>
      </w:r>
    </w:p>
    <w:p w14:paraId="52A6FFEB" w14:textId="77777777" w:rsidR="00B76D7B" w:rsidRPr="00745230" w:rsidRDefault="00B76D7B" w:rsidP="00B76D7B">
      <w:pPr>
        <w:rPr>
          <w:rFonts w:cs="Arial"/>
          <w:b/>
          <w:sz w:val="24"/>
          <w:szCs w:val="24"/>
        </w:rPr>
      </w:pPr>
      <w:r w:rsidRPr="00745230">
        <w:rPr>
          <w:rFonts w:cs="Arial"/>
          <w:b/>
          <w:sz w:val="24"/>
          <w:szCs w:val="24"/>
        </w:rPr>
        <w:t>The Facts</w:t>
      </w:r>
    </w:p>
    <w:p w14:paraId="6BB4B99A" w14:textId="77777777" w:rsidR="00B76D7B" w:rsidRPr="00745230" w:rsidRDefault="00B76D7B" w:rsidP="00B76D7B">
      <w:pPr>
        <w:rPr>
          <w:rFonts w:cs="Arial"/>
          <w:i/>
          <w:sz w:val="24"/>
          <w:szCs w:val="24"/>
        </w:rPr>
      </w:pPr>
      <w:r w:rsidRPr="00745230">
        <w:rPr>
          <w:rFonts w:cs="Arial"/>
          <w:i/>
          <w:sz w:val="24"/>
          <w:szCs w:val="24"/>
        </w:rPr>
        <w:t>Context</w:t>
      </w:r>
    </w:p>
    <w:p w14:paraId="0F4143FB" w14:textId="77777777" w:rsidR="00B76D7B" w:rsidRDefault="00B76D7B" w:rsidP="00B76D7B">
      <w:pPr>
        <w:pStyle w:val="ListParagraph"/>
        <w:numPr>
          <w:ilvl w:val="0"/>
          <w:numId w:val="27"/>
        </w:numPr>
        <w:spacing w:line="240" w:lineRule="auto"/>
        <w:ind w:left="360"/>
        <w:contextualSpacing w:val="0"/>
        <w:rPr>
          <w:rFonts w:cs="Arial"/>
          <w:sz w:val="24"/>
          <w:szCs w:val="24"/>
        </w:rPr>
      </w:pPr>
      <w:r w:rsidRPr="0013046C">
        <w:rPr>
          <w:rFonts w:cs="Arial"/>
          <w:sz w:val="24"/>
          <w:szCs w:val="24"/>
        </w:rPr>
        <w:t xml:space="preserve">The assessment and rating visit took place on 17 and 18 July 2012. </w:t>
      </w:r>
    </w:p>
    <w:p w14:paraId="55D9B18D" w14:textId="77777777" w:rsidR="00B76D7B" w:rsidRPr="0013046C" w:rsidRDefault="00B76D7B" w:rsidP="00B76D7B">
      <w:pPr>
        <w:pStyle w:val="ListParagraph"/>
        <w:numPr>
          <w:ilvl w:val="0"/>
          <w:numId w:val="27"/>
        </w:numPr>
        <w:spacing w:line="240" w:lineRule="auto"/>
        <w:ind w:left="360"/>
        <w:contextualSpacing w:val="0"/>
        <w:rPr>
          <w:rFonts w:cs="Arial"/>
          <w:sz w:val="24"/>
          <w:szCs w:val="24"/>
        </w:rPr>
      </w:pPr>
      <w:r w:rsidRPr="0013046C">
        <w:rPr>
          <w:rFonts w:cs="Arial"/>
          <w:sz w:val="24"/>
          <w:szCs w:val="24"/>
        </w:rPr>
        <w:lastRenderedPageBreak/>
        <w:t>The provider received the decision on the assessment and rating on 12 October 2012 and applied for first tier review on 19 October 2012.</w:t>
      </w:r>
    </w:p>
    <w:p w14:paraId="1B7D3EFF"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The regulatory authority provided a decision on the first tier review on 21 January 2013.</w:t>
      </w:r>
    </w:p>
    <w:p w14:paraId="2EE68F22"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[The approved service] is a centre-based long day care service split across four rooms:</w:t>
      </w:r>
    </w:p>
    <w:p w14:paraId="5E0DE4AA" w14:textId="77777777" w:rsidR="00B76D7B" w:rsidRPr="00745230" w:rsidRDefault="00B76D7B" w:rsidP="00B76D7B">
      <w:pPr>
        <w:pStyle w:val="ListParagraph"/>
        <w:numPr>
          <w:ilvl w:val="1"/>
          <w:numId w:val="28"/>
        </w:numPr>
        <w:spacing w:before="0" w:after="0"/>
        <w:rPr>
          <w:rFonts w:cs="Arial"/>
          <w:sz w:val="24"/>
          <w:szCs w:val="24"/>
        </w:rPr>
      </w:pPr>
      <w:r w:rsidRPr="00745230">
        <w:rPr>
          <w:rFonts w:cs="Arial"/>
          <w:sz w:val="24"/>
          <w:szCs w:val="24"/>
        </w:rPr>
        <w:t>Nursery (0 – 2 years)</w:t>
      </w:r>
    </w:p>
    <w:p w14:paraId="560A3B60" w14:textId="77777777" w:rsidR="00B76D7B" w:rsidRPr="00745230" w:rsidRDefault="00B76D7B" w:rsidP="00B76D7B">
      <w:pPr>
        <w:pStyle w:val="ListParagraph"/>
        <w:numPr>
          <w:ilvl w:val="1"/>
          <w:numId w:val="28"/>
        </w:numPr>
        <w:spacing w:before="0" w:after="0"/>
        <w:rPr>
          <w:rFonts w:cs="Arial"/>
          <w:sz w:val="24"/>
          <w:szCs w:val="24"/>
        </w:rPr>
      </w:pPr>
      <w:r w:rsidRPr="00745230">
        <w:rPr>
          <w:rFonts w:cs="Arial"/>
          <w:sz w:val="24"/>
          <w:szCs w:val="24"/>
        </w:rPr>
        <w:t>Room 1 (2 years)</w:t>
      </w:r>
    </w:p>
    <w:p w14:paraId="6194C81C" w14:textId="77777777" w:rsidR="00B76D7B" w:rsidRPr="00745230" w:rsidRDefault="00B76D7B" w:rsidP="00B76D7B">
      <w:pPr>
        <w:pStyle w:val="ListParagraph"/>
        <w:numPr>
          <w:ilvl w:val="1"/>
          <w:numId w:val="28"/>
        </w:numPr>
        <w:spacing w:before="0" w:after="0"/>
        <w:rPr>
          <w:rFonts w:cs="Arial"/>
          <w:sz w:val="24"/>
          <w:szCs w:val="24"/>
        </w:rPr>
      </w:pPr>
      <w:r w:rsidRPr="00745230">
        <w:rPr>
          <w:rFonts w:cs="Arial"/>
          <w:sz w:val="24"/>
          <w:szCs w:val="24"/>
        </w:rPr>
        <w:t>Room 2 (3 years)</w:t>
      </w:r>
    </w:p>
    <w:p w14:paraId="23CDCC24" w14:textId="77777777" w:rsidR="00B76D7B" w:rsidRPr="00745230" w:rsidRDefault="00B76D7B" w:rsidP="00B76D7B">
      <w:pPr>
        <w:pStyle w:val="ListParagraph"/>
        <w:numPr>
          <w:ilvl w:val="1"/>
          <w:numId w:val="28"/>
        </w:numPr>
        <w:spacing w:before="0" w:after="0"/>
        <w:rPr>
          <w:rFonts w:cs="Arial"/>
          <w:sz w:val="24"/>
          <w:szCs w:val="24"/>
        </w:rPr>
      </w:pPr>
      <w:r w:rsidRPr="00745230">
        <w:rPr>
          <w:rFonts w:cs="Arial"/>
          <w:sz w:val="24"/>
          <w:szCs w:val="24"/>
        </w:rPr>
        <w:t>Room 3 (4 years)</w:t>
      </w:r>
    </w:p>
    <w:p w14:paraId="291D3F1F"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 xml:space="preserve">The final Assessment and Rating Report states that the rooms are fitted with reverse cycle air-conditioning and have quiet areas with soft furnishings and rugs available for children to relax on throughout the day. The applicant provided the Panel with a ‘Sleep and Rest Routine’ form that shows that the service asks parents to specify in writing their preferences for their child’s rest and/or sleep routine. </w:t>
      </w:r>
    </w:p>
    <w:p w14:paraId="620B4B05"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The applicant also provided observations on sleep routines and forms for ‘baby sleep checks’ and ‘individual child sleep chart’. The Panel c</w:t>
      </w:r>
      <w:r>
        <w:rPr>
          <w:rFonts w:cs="Arial"/>
          <w:sz w:val="24"/>
          <w:szCs w:val="24"/>
        </w:rPr>
        <w:t>onsidered</w:t>
      </w:r>
      <w:r w:rsidRPr="00745230">
        <w:rPr>
          <w:rFonts w:cs="Arial"/>
          <w:sz w:val="24"/>
          <w:szCs w:val="24"/>
        </w:rPr>
        <w:t xml:space="preserve"> that these demonstrate that staff at the service record observations of individual children during rest routines. They also show that in the nursery, staff use baby monitors and complete sleep check charts for babies. Additionally, the authorised officer observed children wearing age appropriate clothing during the rest routine.</w:t>
      </w:r>
    </w:p>
    <w:p w14:paraId="6649F8F3"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As part of its Quality Improvement Plan (QIP), the service set itself a goal of reviewing its sleep practices. It pursued this goal by surveying parents, having staff reflect on the service’s current sleep practices, changing policies and advising parents and staff of the changes.</w:t>
      </w:r>
    </w:p>
    <w:p w14:paraId="3EE05EF7" w14:textId="77777777" w:rsidR="00B76D7B" w:rsidRPr="00745230" w:rsidRDefault="00B76D7B" w:rsidP="00B76D7B">
      <w:pPr>
        <w:rPr>
          <w:rFonts w:cs="Arial"/>
          <w:i/>
          <w:sz w:val="24"/>
          <w:szCs w:val="24"/>
        </w:rPr>
      </w:pPr>
      <w:r w:rsidRPr="00745230">
        <w:rPr>
          <w:rFonts w:cs="Arial"/>
          <w:i/>
          <w:sz w:val="24"/>
          <w:szCs w:val="24"/>
        </w:rPr>
        <w:t>Sleep and rest practices</w:t>
      </w:r>
    </w:p>
    <w:p w14:paraId="40A7F7A8"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 xml:space="preserve">The details of the rest routine vary across the documents in the evidence. </w:t>
      </w:r>
    </w:p>
    <w:p w14:paraId="06D4BE47"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Pr>
          <w:rFonts w:cs="Arial"/>
          <w:sz w:val="24"/>
          <w:szCs w:val="24"/>
        </w:rPr>
        <w:t>The evidence indicated</w:t>
      </w:r>
      <w:r w:rsidRPr="00745230">
        <w:rPr>
          <w:rFonts w:cs="Arial"/>
          <w:sz w:val="24"/>
          <w:szCs w:val="24"/>
        </w:rPr>
        <w:t xml:space="preserve"> that there is an embedded rest routine after lunch. At the beginning of this routine, sleeping children (‘sleepers’) are given the opportunity to sleep while non-sleeping children (‘</w:t>
      </w:r>
      <w:proofErr w:type="spellStart"/>
      <w:r w:rsidRPr="00745230">
        <w:rPr>
          <w:rFonts w:cs="Arial"/>
          <w:sz w:val="24"/>
          <w:szCs w:val="24"/>
        </w:rPr>
        <w:t>resters</w:t>
      </w:r>
      <w:proofErr w:type="spellEnd"/>
      <w:r w:rsidRPr="00745230">
        <w:rPr>
          <w:rFonts w:cs="Arial"/>
          <w:sz w:val="24"/>
          <w:szCs w:val="24"/>
        </w:rPr>
        <w:t>’) are encouraged to rest quietly on mats.</w:t>
      </w:r>
    </w:p>
    <w:p w14:paraId="2A945FE5"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 xml:space="preserve">The applicant provided the Panel with staff reflections. </w:t>
      </w:r>
      <w:r>
        <w:rPr>
          <w:rFonts w:cs="Arial"/>
          <w:sz w:val="24"/>
          <w:szCs w:val="24"/>
        </w:rPr>
        <w:t xml:space="preserve">The </w:t>
      </w:r>
      <w:proofErr w:type="gramStart"/>
      <w:r>
        <w:rPr>
          <w:rFonts w:cs="Arial"/>
          <w:sz w:val="24"/>
          <w:szCs w:val="24"/>
        </w:rPr>
        <w:t>date of these r</w:t>
      </w:r>
      <w:r w:rsidRPr="00745230">
        <w:rPr>
          <w:rFonts w:cs="Arial"/>
          <w:sz w:val="24"/>
          <w:szCs w:val="24"/>
        </w:rPr>
        <w:t>eflections range</w:t>
      </w:r>
      <w:proofErr w:type="gramEnd"/>
      <w:r w:rsidRPr="00745230">
        <w:rPr>
          <w:rFonts w:cs="Arial"/>
          <w:sz w:val="24"/>
          <w:szCs w:val="24"/>
        </w:rPr>
        <w:t xml:space="preserve"> between February 2012 and 25 July 2012. They often relate to different rooms and are written by different staff members. The approved provider asserts that the rest routine evolved over the year as the service implemented the review in its QIP and developed a new sleep and rest policy (effective 11 July 2012). </w:t>
      </w:r>
    </w:p>
    <w:p w14:paraId="192F8D37"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 xml:space="preserve">The most current sleep and rest policy, </w:t>
      </w:r>
      <w:r>
        <w:rPr>
          <w:rFonts w:cs="Arial"/>
          <w:sz w:val="24"/>
          <w:szCs w:val="24"/>
        </w:rPr>
        <w:t>(</w:t>
      </w:r>
      <w:r w:rsidRPr="00745230">
        <w:rPr>
          <w:rFonts w:cs="Arial"/>
          <w:sz w:val="24"/>
          <w:szCs w:val="24"/>
        </w:rPr>
        <w:t>effective 11 July 2012) states that ‘children who do not sleep will be offered quiet activities to do after a short rest period’. This is in contrast with the previous policy, which does not provide specific instruction on rest practices.</w:t>
      </w:r>
    </w:p>
    <w:p w14:paraId="50493339"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Pr>
          <w:rFonts w:cs="Arial"/>
          <w:sz w:val="24"/>
          <w:szCs w:val="24"/>
        </w:rPr>
        <w:t>A</w:t>
      </w:r>
      <w:r w:rsidRPr="00745230">
        <w:rPr>
          <w:rFonts w:cs="Arial"/>
          <w:sz w:val="24"/>
          <w:szCs w:val="24"/>
        </w:rPr>
        <w:t xml:space="preserve"> staff reflection dated 25 July 2012 (after the assessment and rating visit) mentions that in Room 2, </w:t>
      </w:r>
      <w:proofErr w:type="spellStart"/>
      <w:r w:rsidRPr="00745230">
        <w:rPr>
          <w:rFonts w:cs="Arial"/>
          <w:sz w:val="24"/>
          <w:szCs w:val="24"/>
        </w:rPr>
        <w:t>resters</w:t>
      </w:r>
      <w:proofErr w:type="spellEnd"/>
      <w:r w:rsidRPr="00745230">
        <w:rPr>
          <w:rFonts w:cs="Arial"/>
          <w:sz w:val="24"/>
          <w:szCs w:val="24"/>
        </w:rPr>
        <w:t xml:space="preserve"> have 20 minutes resting on their mats followed </w:t>
      </w:r>
      <w:r w:rsidRPr="00745230">
        <w:rPr>
          <w:rFonts w:cs="Arial"/>
          <w:sz w:val="24"/>
          <w:szCs w:val="24"/>
        </w:rPr>
        <w:lastRenderedPageBreak/>
        <w:t xml:space="preserve">by 10 minutes talking to other </w:t>
      </w:r>
      <w:proofErr w:type="spellStart"/>
      <w:r w:rsidRPr="00745230">
        <w:rPr>
          <w:rFonts w:cs="Arial"/>
          <w:sz w:val="24"/>
          <w:szCs w:val="24"/>
        </w:rPr>
        <w:t>resters</w:t>
      </w:r>
      <w:proofErr w:type="spellEnd"/>
      <w:r w:rsidRPr="00745230">
        <w:rPr>
          <w:rFonts w:cs="Arial"/>
          <w:sz w:val="24"/>
          <w:szCs w:val="24"/>
        </w:rPr>
        <w:t xml:space="preserve">. After the total rest time of 30 minutes, </w:t>
      </w:r>
      <w:proofErr w:type="spellStart"/>
      <w:r w:rsidRPr="00745230">
        <w:rPr>
          <w:rFonts w:cs="Arial"/>
          <w:sz w:val="24"/>
          <w:szCs w:val="24"/>
        </w:rPr>
        <w:t>resters</w:t>
      </w:r>
      <w:proofErr w:type="spellEnd"/>
      <w:r w:rsidRPr="00745230">
        <w:rPr>
          <w:rFonts w:cs="Arial"/>
          <w:sz w:val="24"/>
          <w:szCs w:val="24"/>
        </w:rPr>
        <w:t xml:space="preserve"> may engage in quiet activities until the sleepers wake. </w:t>
      </w:r>
    </w:p>
    <w:p w14:paraId="233EED0C" w14:textId="77777777" w:rsidR="00B76D7B" w:rsidRDefault="00B76D7B" w:rsidP="00B76D7B">
      <w:pPr>
        <w:pStyle w:val="ListParagraph"/>
        <w:numPr>
          <w:ilvl w:val="0"/>
          <w:numId w:val="27"/>
        </w:numPr>
        <w:spacing w:line="240" w:lineRule="auto"/>
        <w:ind w:left="360"/>
        <w:contextualSpacing w:val="0"/>
        <w:rPr>
          <w:rFonts w:cs="Arial"/>
          <w:sz w:val="24"/>
          <w:szCs w:val="24"/>
        </w:rPr>
      </w:pPr>
      <w:r w:rsidRPr="0013046C">
        <w:rPr>
          <w:rFonts w:cs="Arial"/>
          <w:sz w:val="24"/>
          <w:szCs w:val="24"/>
        </w:rPr>
        <w:t>At first tier review, the regulatory authority</w:t>
      </w:r>
      <w:r>
        <w:rPr>
          <w:rFonts w:cs="Arial"/>
          <w:sz w:val="24"/>
          <w:szCs w:val="24"/>
        </w:rPr>
        <w:t xml:space="preserve"> submitted</w:t>
      </w:r>
      <w:r w:rsidRPr="0013046C">
        <w:rPr>
          <w:rFonts w:cs="Arial"/>
          <w:sz w:val="24"/>
          <w:szCs w:val="24"/>
        </w:rPr>
        <w:t xml:space="preserve"> that </w:t>
      </w:r>
      <w:proofErr w:type="spellStart"/>
      <w:r w:rsidRPr="0013046C">
        <w:rPr>
          <w:rFonts w:cs="Arial"/>
          <w:sz w:val="24"/>
          <w:szCs w:val="24"/>
        </w:rPr>
        <w:t>resters</w:t>
      </w:r>
      <w:proofErr w:type="spellEnd"/>
      <w:r w:rsidRPr="0013046C">
        <w:rPr>
          <w:rFonts w:cs="Arial"/>
          <w:sz w:val="24"/>
          <w:szCs w:val="24"/>
        </w:rPr>
        <w:t xml:space="preserve"> are required to rest on their mat ‘for at least 25 minutes with no further opportunities to engage in activities’. The first tier review decision-maker appears to have relied on the superseded policy and staff reflections to form this view. </w:t>
      </w:r>
    </w:p>
    <w:p w14:paraId="4018A8F2" w14:textId="77777777" w:rsidR="00B76D7B" w:rsidRPr="0013046C" w:rsidRDefault="00B76D7B" w:rsidP="00B76D7B">
      <w:pPr>
        <w:pStyle w:val="ListParagraph"/>
        <w:numPr>
          <w:ilvl w:val="0"/>
          <w:numId w:val="27"/>
        </w:numPr>
        <w:spacing w:line="240" w:lineRule="auto"/>
        <w:ind w:left="360"/>
        <w:contextualSpacing w:val="0"/>
        <w:rPr>
          <w:rFonts w:cs="Arial"/>
          <w:sz w:val="24"/>
          <w:szCs w:val="24"/>
        </w:rPr>
      </w:pPr>
      <w:r w:rsidRPr="0013046C">
        <w:rPr>
          <w:rFonts w:cs="Arial"/>
          <w:sz w:val="24"/>
          <w:szCs w:val="24"/>
        </w:rPr>
        <w:t xml:space="preserve">There are no specific observations about the rest routine in Room 2 or 3 in the Assessment and Rating Report or the instrument.  In Room 1, the authorised officer observed children allowed to have a ‘comforter’ with them and listening to soothing music during rest time. This is similar to the latest </w:t>
      </w:r>
      <w:proofErr w:type="gramStart"/>
      <w:r w:rsidRPr="0013046C">
        <w:rPr>
          <w:rFonts w:cs="Arial"/>
          <w:sz w:val="24"/>
          <w:szCs w:val="24"/>
        </w:rPr>
        <w:t>reflection which</w:t>
      </w:r>
      <w:proofErr w:type="gramEnd"/>
      <w:r w:rsidRPr="0013046C">
        <w:rPr>
          <w:rFonts w:cs="Arial"/>
          <w:sz w:val="24"/>
          <w:szCs w:val="24"/>
        </w:rPr>
        <w:t xml:space="preserve"> indicates that </w:t>
      </w:r>
      <w:proofErr w:type="spellStart"/>
      <w:r w:rsidRPr="0013046C">
        <w:rPr>
          <w:rFonts w:cs="Arial"/>
          <w:sz w:val="24"/>
          <w:szCs w:val="24"/>
        </w:rPr>
        <w:t>resters</w:t>
      </w:r>
      <w:proofErr w:type="spellEnd"/>
      <w:r w:rsidRPr="0013046C">
        <w:rPr>
          <w:rFonts w:cs="Arial"/>
          <w:sz w:val="24"/>
          <w:szCs w:val="24"/>
        </w:rPr>
        <w:t xml:space="preserve"> in Room 2 may cuddle a teddy or a ‘</w:t>
      </w:r>
      <w:proofErr w:type="spellStart"/>
      <w:r w:rsidRPr="0013046C">
        <w:rPr>
          <w:rFonts w:cs="Arial"/>
          <w:sz w:val="24"/>
          <w:szCs w:val="24"/>
        </w:rPr>
        <w:t>blankie</w:t>
      </w:r>
      <w:proofErr w:type="spellEnd"/>
      <w:r w:rsidRPr="0013046C">
        <w:rPr>
          <w:rFonts w:cs="Arial"/>
          <w:sz w:val="24"/>
          <w:szCs w:val="24"/>
        </w:rPr>
        <w:t xml:space="preserve">’, and sing, hum or chat quietly to their choice of rest time comforter for the 20 minutes. </w:t>
      </w:r>
    </w:p>
    <w:p w14:paraId="0D161F9D"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The basic facts relating t</w:t>
      </w:r>
      <w:r>
        <w:rPr>
          <w:rFonts w:cs="Arial"/>
          <w:sz w:val="24"/>
          <w:szCs w:val="24"/>
        </w:rPr>
        <w:t xml:space="preserve">o the sleep and rest </w:t>
      </w:r>
      <w:proofErr w:type="gramStart"/>
      <w:r>
        <w:rPr>
          <w:rFonts w:cs="Arial"/>
          <w:sz w:val="24"/>
          <w:szCs w:val="24"/>
        </w:rPr>
        <w:t>practices we</w:t>
      </w:r>
      <w:r w:rsidRPr="00745230">
        <w:rPr>
          <w:rFonts w:cs="Arial"/>
          <w:sz w:val="24"/>
          <w:szCs w:val="24"/>
        </w:rPr>
        <w:t>re not contested by either the approved provider or the regulatory authority</w:t>
      </w:r>
      <w:proofErr w:type="gramEnd"/>
      <w:r w:rsidRPr="00745230">
        <w:rPr>
          <w:rFonts w:cs="Arial"/>
          <w:sz w:val="24"/>
          <w:szCs w:val="24"/>
        </w:rPr>
        <w:t xml:space="preserve">. The service appears to have a routine rest period where non-sleepers rest for up to 30 minutes before engaging in quiet activities until sleepers wake. </w:t>
      </w:r>
    </w:p>
    <w:p w14:paraId="24C77964"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 xml:space="preserve">The question for the Panel </w:t>
      </w:r>
      <w:r>
        <w:rPr>
          <w:rFonts w:cs="Arial"/>
          <w:sz w:val="24"/>
          <w:szCs w:val="24"/>
        </w:rPr>
        <w:t>was</w:t>
      </w:r>
      <w:r w:rsidRPr="00745230">
        <w:rPr>
          <w:rFonts w:cs="Arial"/>
          <w:sz w:val="24"/>
          <w:szCs w:val="24"/>
        </w:rPr>
        <w:t xml:space="preserve"> whether the routine of having non-sleepers rest for a period of time meets element 2.1.2. </w:t>
      </w:r>
    </w:p>
    <w:p w14:paraId="1388C361" w14:textId="77777777" w:rsidR="00B76D7B" w:rsidRDefault="00B76D7B" w:rsidP="00B76D7B">
      <w:pPr>
        <w:rPr>
          <w:rFonts w:cs="Arial"/>
          <w:b/>
          <w:sz w:val="24"/>
          <w:szCs w:val="24"/>
        </w:rPr>
      </w:pPr>
    </w:p>
    <w:p w14:paraId="00BC0FBF" w14:textId="77777777" w:rsidR="00B76D7B" w:rsidRPr="00745230" w:rsidRDefault="00B76D7B" w:rsidP="00B76D7B">
      <w:pPr>
        <w:rPr>
          <w:rFonts w:cs="Arial"/>
          <w:b/>
          <w:sz w:val="24"/>
          <w:szCs w:val="24"/>
        </w:rPr>
      </w:pPr>
      <w:r w:rsidRPr="00745230">
        <w:rPr>
          <w:rFonts w:cs="Arial"/>
          <w:b/>
          <w:sz w:val="24"/>
          <w:szCs w:val="24"/>
        </w:rPr>
        <w:t>Element 2.1.2</w:t>
      </w:r>
    </w:p>
    <w:p w14:paraId="49B4CC02"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 xml:space="preserve">The </w:t>
      </w:r>
      <w:r w:rsidRPr="00745230">
        <w:rPr>
          <w:rFonts w:cs="Arial"/>
          <w:i/>
          <w:sz w:val="24"/>
          <w:szCs w:val="24"/>
        </w:rPr>
        <w:t>Guide to the National Quality Standard</w:t>
      </w:r>
      <w:r w:rsidRPr="00745230">
        <w:rPr>
          <w:rFonts w:cs="Arial"/>
          <w:sz w:val="24"/>
          <w:szCs w:val="24"/>
        </w:rPr>
        <w:t xml:space="preserve"> advises in relation to element 2.1.2 that ‘assessors may observe sleep and rest practices that are consistent with contemporary views about children’s health, safety and welfare and that meet children’s individual needs’. </w:t>
      </w:r>
    </w:p>
    <w:p w14:paraId="3803365B" w14:textId="77777777" w:rsidR="00B76D7B" w:rsidRPr="00745230" w:rsidRDefault="00B76D7B" w:rsidP="00B76D7B">
      <w:pPr>
        <w:rPr>
          <w:rFonts w:cs="Arial"/>
          <w:i/>
          <w:sz w:val="24"/>
          <w:szCs w:val="24"/>
        </w:rPr>
      </w:pPr>
      <w:r w:rsidRPr="00745230">
        <w:rPr>
          <w:rFonts w:cs="Arial"/>
          <w:i/>
          <w:sz w:val="24"/>
          <w:szCs w:val="24"/>
        </w:rPr>
        <w:t>Contemporary views</w:t>
      </w:r>
    </w:p>
    <w:p w14:paraId="6E4906E4"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The Panel was referred to several publications that reflect contemporary views about sleep and rest practices. These included:</w:t>
      </w:r>
    </w:p>
    <w:p w14:paraId="029A3DC3" w14:textId="77777777" w:rsidR="00B76D7B" w:rsidRPr="00745230" w:rsidRDefault="00B76D7B" w:rsidP="00B76D7B">
      <w:pPr>
        <w:pStyle w:val="ListParagraph"/>
        <w:numPr>
          <w:ilvl w:val="1"/>
          <w:numId w:val="27"/>
        </w:numPr>
        <w:spacing w:line="240" w:lineRule="auto"/>
        <w:contextualSpacing w:val="0"/>
        <w:rPr>
          <w:rFonts w:cs="Arial"/>
          <w:sz w:val="24"/>
          <w:szCs w:val="24"/>
        </w:rPr>
      </w:pPr>
      <w:r w:rsidRPr="00745230">
        <w:rPr>
          <w:rFonts w:cs="Arial"/>
          <w:sz w:val="24"/>
          <w:szCs w:val="24"/>
        </w:rPr>
        <w:t>Community Child Care Co-operative (NSW) sample policy on sleep and rest</w:t>
      </w:r>
    </w:p>
    <w:p w14:paraId="724008BA" w14:textId="77777777" w:rsidR="00B76D7B" w:rsidRPr="00745230" w:rsidRDefault="00B76D7B" w:rsidP="00B76D7B">
      <w:pPr>
        <w:pStyle w:val="ListParagraph"/>
        <w:numPr>
          <w:ilvl w:val="1"/>
          <w:numId w:val="27"/>
        </w:numPr>
        <w:spacing w:line="240" w:lineRule="auto"/>
        <w:contextualSpacing w:val="0"/>
        <w:rPr>
          <w:rFonts w:cs="Arial"/>
          <w:sz w:val="24"/>
          <w:szCs w:val="24"/>
        </w:rPr>
      </w:pPr>
      <w:r w:rsidRPr="00745230">
        <w:rPr>
          <w:rFonts w:cs="Arial"/>
          <w:i/>
          <w:sz w:val="24"/>
          <w:szCs w:val="24"/>
        </w:rPr>
        <w:t xml:space="preserve">Childcare and Children’s Health, </w:t>
      </w:r>
      <w:proofErr w:type="spellStart"/>
      <w:r w:rsidRPr="00745230">
        <w:rPr>
          <w:rFonts w:cs="Arial"/>
          <w:i/>
          <w:sz w:val="24"/>
          <w:szCs w:val="24"/>
        </w:rPr>
        <w:t>Vol</w:t>
      </w:r>
      <w:proofErr w:type="spellEnd"/>
      <w:r w:rsidRPr="00745230">
        <w:rPr>
          <w:rFonts w:cs="Arial"/>
          <w:i/>
          <w:sz w:val="24"/>
          <w:szCs w:val="24"/>
        </w:rPr>
        <w:t xml:space="preserve"> 14, No 2, June 2011 (Sleep and oral health</w:t>
      </w:r>
      <w:r w:rsidRPr="00745230">
        <w:rPr>
          <w:rFonts w:cs="Arial"/>
          <w:sz w:val="24"/>
          <w:szCs w:val="24"/>
        </w:rPr>
        <w:t>)</w:t>
      </w:r>
    </w:p>
    <w:p w14:paraId="1D9BABD4" w14:textId="77777777" w:rsidR="00B76D7B" w:rsidRPr="00745230" w:rsidRDefault="00B76D7B" w:rsidP="00B76D7B">
      <w:pPr>
        <w:pStyle w:val="ListParagraph"/>
        <w:numPr>
          <w:ilvl w:val="1"/>
          <w:numId w:val="27"/>
        </w:numPr>
        <w:spacing w:line="240" w:lineRule="auto"/>
        <w:contextualSpacing w:val="0"/>
        <w:rPr>
          <w:rFonts w:cs="Arial"/>
          <w:i/>
          <w:sz w:val="24"/>
          <w:szCs w:val="24"/>
        </w:rPr>
      </w:pPr>
      <w:r w:rsidRPr="00745230">
        <w:rPr>
          <w:rFonts w:cs="Arial"/>
          <w:i/>
          <w:sz w:val="24"/>
          <w:szCs w:val="24"/>
        </w:rPr>
        <w:t>National Network for Child Care – Rest Time: The Key to Effective Rest Time is Flexibility</w:t>
      </w:r>
    </w:p>
    <w:p w14:paraId="781BAFEA"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The Panel noted that the publications generally recognise that many services have timed sleep and rest routines, and that routines may be appropriate, provided they are flexible enough to accommodate children who do not sleep and those who seek rest and relaxation throughout the day.</w:t>
      </w:r>
    </w:p>
    <w:p w14:paraId="5938A449"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 xml:space="preserve">The Panel concluded that contemporary practice suggests that during routine rest times, children should be encouraged to sleep, rest or engage in quiet experiences (e.g. drawing, reading, puzzles). Children should not be forced to sleep or lie down during these rest times. Children should also not be left with nothing to do for more than 30 minutes. </w:t>
      </w:r>
    </w:p>
    <w:p w14:paraId="6D035D28"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 xml:space="preserve">The Panel also considered that a key contemporary concept in the Early Years Learning Framework (EYLF) is children’s agency. In practice, educators must </w:t>
      </w:r>
      <w:r w:rsidRPr="00745230">
        <w:rPr>
          <w:rFonts w:cs="Arial"/>
          <w:sz w:val="24"/>
          <w:szCs w:val="24"/>
        </w:rPr>
        <w:lastRenderedPageBreak/>
        <w:t>balance providing opportunities for children’s agency with their responsibility to ensure children’s safety, health and wellbeing. A routine rest time is not necessarily incompatible with children’s agency, particularly if a service is sensitive to whether the children at the service benefit from resting their bodies, and if children are given opportunities to rest at other times throughout the day, for example by taking advantage of quiet areas and soft furnishings in each room.</w:t>
      </w:r>
    </w:p>
    <w:p w14:paraId="3519C32A" w14:textId="77777777" w:rsidR="00B76D7B" w:rsidRPr="00745230" w:rsidRDefault="00B76D7B" w:rsidP="00B76D7B">
      <w:pPr>
        <w:rPr>
          <w:rFonts w:cs="Arial"/>
          <w:i/>
          <w:sz w:val="24"/>
          <w:szCs w:val="24"/>
        </w:rPr>
      </w:pPr>
      <w:r w:rsidRPr="00745230">
        <w:rPr>
          <w:rFonts w:cs="Arial"/>
          <w:i/>
          <w:sz w:val="24"/>
          <w:szCs w:val="24"/>
        </w:rPr>
        <w:t>Individual needs</w:t>
      </w:r>
    </w:p>
    <w:p w14:paraId="3860F102"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As well as aligning with contemporary views, the sleep and rest practices should meet the children’s indiv</w:t>
      </w:r>
      <w:r>
        <w:rPr>
          <w:rFonts w:cs="Arial"/>
          <w:sz w:val="24"/>
          <w:szCs w:val="24"/>
        </w:rPr>
        <w:t>idual needs. The Panel considered</w:t>
      </w:r>
      <w:r w:rsidRPr="00745230">
        <w:rPr>
          <w:rFonts w:cs="Arial"/>
          <w:sz w:val="24"/>
          <w:szCs w:val="24"/>
        </w:rPr>
        <w:t xml:space="preserve"> that the service sought families’ knowledge and input when developing the revised policy. The service also informed families about the sleep and rest routine and sought information about their individual child’s needs and the family’s preferences.</w:t>
      </w:r>
    </w:p>
    <w:p w14:paraId="7A0AAFE4"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 xml:space="preserve">The Panel noted the revised policy does not set a standard duration for the rest routine. Instead, it refers to a ‘short rest period after which children will be offered quiet activities’. </w:t>
      </w:r>
      <w:r>
        <w:rPr>
          <w:rFonts w:cs="Arial"/>
          <w:sz w:val="24"/>
          <w:szCs w:val="24"/>
        </w:rPr>
        <w:t>Other evidence also implied</w:t>
      </w:r>
      <w:r w:rsidRPr="00745230">
        <w:rPr>
          <w:rFonts w:cs="Arial"/>
          <w:sz w:val="24"/>
          <w:szCs w:val="24"/>
        </w:rPr>
        <w:t xml:space="preserve"> that staff </w:t>
      </w:r>
      <w:proofErr w:type="gramStart"/>
      <w:r w:rsidRPr="00745230">
        <w:rPr>
          <w:rFonts w:cs="Arial"/>
          <w:sz w:val="24"/>
          <w:szCs w:val="24"/>
        </w:rPr>
        <w:t>may</w:t>
      </w:r>
      <w:proofErr w:type="gramEnd"/>
      <w:r w:rsidRPr="00745230">
        <w:rPr>
          <w:rFonts w:cs="Arial"/>
          <w:sz w:val="24"/>
          <w:szCs w:val="24"/>
        </w:rPr>
        <w:t xml:space="preserve"> exercise discretion about the length of the rest period. </w:t>
      </w:r>
    </w:p>
    <w:p w14:paraId="070AB9B0" w14:textId="77777777" w:rsidR="00B76D7B" w:rsidRPr="00745230" w:rsidRDefault="00B76D7B" w:rsidP="00B76D7B">
      <w:pPr>
        <w:rPr>
          <w:rFonts w:cs="Arial"/>
          <w:i/>
          <w:sz w:val="24"/>
          <w:szCs w:val="24"/>
        </w:rPr>
      </w:pPr>
      <w:r w:rsidRPr="00745230">
        <w:rPr>
          <w:rFonts w:cs="Arial"/>
          <w:i/>
          <w:sz w:val="24"/>
          <w:szCs w:val="24"/>
        </w:rPr>
        <w:t>Other considerations</w:t>
      </w:r>
    </w:p>
    <w:p w14:paraId="41825227"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 xml:space="preserve">The Panel noted that the Assessment and Rating Report contains only positive comments about the service’s sleep and rest practice. </w:t>
      </w:r>
      <w:r>
        <w:rPr>
          <w:rFonts w:cs="Arial"/>
          <w:sz w:val="24"/>
          <w:szCs w:val="24"/>
        </w:rPr>
        <w:t>T</w:t>
      </w:r>
      <w:r w:rsidRPr="00745230">
        <w:rPr>
          <w:rFonts w:cs="Arial"/>
          <w:sz w:val="24"/>
          <w:szCs w:val="24"/>
        </w:rPr>
        <w:t>hese comments are inconsistent with the regulatory authority’s rationale for its decision at first tier review. This inconsistency is not addressed in the regulatory authority’s notes at first tier review, its notice to the approved provider or in any other evidence provided to the second tier review.</w:t>
      </w:r>
    </w:p>
    <w:p w14:paraId="3F968B5E"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The Panel noted that the service had made a commitment to review its sleep and rest practices as part of its QIP and provided the reflections to the regulatory authority to demonstrate continuous improvement at the service. The Panel noted that just because a service has identified an area for improvement does not mean the Panel should see that practice in a negative light.</w:t>
      </w:r>
    </w:p>
    <w:p w14:paraId="0D6D6FE4" w14:textId="77777777" w:rsidR="00B76D7B" w:rsidRPr="00745230" w:rsidRDefault="00B76D7B" w:rsidP="00B76D7B">
      <w:pPr>
        <w:rPr>
          <w:rFonts w:cs="Arial"/>
          <w:i/>
          <w:sz w:val="24"/>
          <w:szCs w:val="24"/>
        </w:rPr>
      </w:pPr>
      <w:r w:rsidRPr="00745230">
        <w:rPr>
          <w:rFonts w:cs="Arial"/>
          <w:b/>
          <w:sz w:val="24"/>
          <w:szCs w:val="24"/>
        </w:rPr>
        <w:t>Conclusion:</w:t>
      </w:r>
    </w:p>
    <w:p w14:paraId="3A6A3008" w14:textId="77777777" w:rsidR="00B76D7B" w:rsidRDefault="00B76D7B" w:rsidP="00B76D7B">
      <w:pPr>
        <w:pStyle w:val="ListParagraph"/>
        <w:numPr>
          <w:ilvl w:val="0"/>
          <w:numId w:val="27"/>
        </w:numPr>
        <w:spacing w:line="240" w:lineRule="auto"/>
        <w:ind w:left="360"/>
        <w:contextualSpacing w:val="0"/>
        <w:rPr>
          <w:rFonts w:cs="Arial"/>
          <w:sz w:val="24"/>
          <w:szCs w:val="24"/>
        </w:rPr>
      </w:pPr>
      <w:r w:rsidRPr="00FB7E71">
        <w:rPr>
          <w:rFonts w:cs="Arial"/>
          <w:sz w:val="24"/>
          <w:szCs w:val="24"/>
        </w:rPr>
        <w:t xml:space="preserve">The Panel considered that in its first tier review, the regulatory authority gave too much weight to a superseded policy and staff reflections from February and March 2012. </w:t>
      </w:r>
    </w:p>
    <w:p w14:paraId="16C17136" w14:textId="77777777" w:rsidR="00B76D7B" w:rsidRPr="00FB7E71" w:rsidRDefault="00B76D7B" w:rsidP="00B76D7B">
      <w:pPr>
        <w:pStyle w:val="ListParagraph"/>
        <w:numPr>
          <w:ilvl w:val="0"/>
          <w:numId w:val="27"/>
        </w:numPr>
        <w:spacing w:line="240" w:lineRule="auto"/>
        <w:ind w:left="360"/>
        <w:contextualSpacing w:val="0"/>
        <w:rPr>
          <w:rFonts w:cs="Arial"/>
          <w:sz w:val="24"/>
          <w:szCs w:val="24"/>
        </w:rPr>
      </w:pPr>
      <w:r w:rsidRPr="00FB7E71">
        <w:rPr>
          <w:rFonts w:cs="Arial"/>
          <w:sz w:val="24"/>
          <w:szCs w:val="24"/>
        </w:rPr>
        <w:t xml:space="preserve">The Panel also considered that the regulatory authority gave insufficient weight to the authorised officer’s </w:t>
      </w:r>
      <w:r>
        <w:rPr>
          <w:rFonts w:cs="Arial"/>
          <w:sz w:val="24"/>
          <w:szCs w:val="24"/>
        </w:rPr>
        <w:t xml:space="preserve">original </w:t>
      </w:r>
      <w:r w:rsidRPr="00FB7E71">
        <w:rPr>
          <w:rFonts w:cs="Arial"/>
          <w:sz w:val="24"/>
          <w:szCs w:val="24"/>
        </w:rPr>
        <w:t xml:space="preserve">report. </w:t>
      </w:r>
    </w:p>
    <w:p w14:paraId="1620D0FA" w14:textId="77777777" w:rsidR="00B76D7B" w:rsidRPr="00745230"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t xml:space="preserve">In determining whether element 2.1.2 was met, the Panel agreed that while routines need to be flexible to meet each child’s individual needs, having a routine rest period of short duration is not inconsistent with contemporary views on sleep and rest. </w:t>
      </w:r>
    </w:p>
    <w:p w14:paraId="03FDCEAE" w14:textId="77777777" w:rsidR="00B76D7B" w:rsidRDefault="00B76D7B" w:rsidP="00B76D7B">
      <w:pPr>
        <w:pStyle w:val="ListParagraph"/>
        <w:numPr>
          <w:ilvl w:val="0"/>
          <w:numId w:val="27"/>
        </w:numPr>
        <w:spacing w:line="240" w:lineRule="auto"/>
        <w:ind w:left="360"/>
        <w:contextualSpacing w:val="0"/>
        <w:rPr>
          <w:rFonts w:cs="Arial"/>
          <w:sz w:val="24"/>
          <w:szCs w:val="24"/>
        </w:rPr>
      </w:pPr>
      <w:r w:rsidRPr="00FB7E71">
        <w:rPr>
          <w:rFonts w:cs="Arial"/>
          <w:sz w:val="24"/>
          <w:szCs w:val="24"/>
        </w:rPr>
        <w:t xml:space="preserve">In particular, the Panel emphasised that there was no evidence that children were forced to sleep or lie down. Furthermore, there is no evidence to indicate that the routine is not meeting the children’s needs. </w:t>
      </w:r>
    </w:p>
    <w:p w14:paraId="3AEEA41B" w14:textId="77777777" w:rsidR="00B76D7B" w:rsidRPr="00FB7E71" w:rsidRDefault="00B76D7B" w:rsidP="00B76D7B">
      <w:pPr>
        <w:pStyle w:val="ListParagraph"/>
        <w:numPr>
          <w:ilvl w:val="0"/>
          <w:numId w:val="27"/>
        </w:numPr>
        <w:spacing w:line="240" w:lineRule="auto"/>
        <w:ind w:left="360"/>
        <w:contextualSpacing w:val="0"/>
        <w:rPr>
          <w:rFonts w:cs="Arial"/>
          <w:sz w:val="24"/>
          <w:szCs w:val="24"/>
        </w:rPr>
      </w:pPr>
      <w:r w:rsidRPr="00FB7E71">
        <w:rPr>
          <w:rFonts w:cs="Arial"/>
          <w:sz w:val="24"/>
          <w:szCs w:val="24"/>
        </w:rPr>
        <w:t xml:space="preserve">The Panel agreed on balance that there was sufficient evidence for it to assess element 2.1.2 as ‘met’. This means that the rating for Quality Area 2 changes to ‘Meeting NQS’ and the service will be rated ‘Meeting NQS’ overall. </w:t>
      </w:r>
    </w:p>
    <w:p w14:paraId="000C112E" w14:textId="500B3AC4" w:rsidR="00B057CB" w:rsidRPr="00B76D7B" w:rsidRDefault="00B76D7B" w:rsidP="00B76D7B">
      <w:pPr>
        <w:pStyle w:val="ListParagraph"/>
        <w:numPr>
          <w:ilvl w:val="0"/>
          <w:numId w:val="27"/>
        </w:numPr>
        <w:spacing w:line="240" w:lineRule="auto"/>
        <w:ind w:left="360"/>
        <w:contextualSpacing w:val="0"/>
        <w:rPr>
          <w:rFonts w:cs="Arial"/>
          <w:sz w:val="24"/>
          <w:szCs w:val="24"/>
        </w:rPr>
      </w:pPr>
      <w:r w:rsidRPr="00745230">
        <w:rPr>
          <w:rFonts w:cs="Arial"/>
          <w:sz w:val="24"/>
          <w:szCs w:val="24"/>
        </w:rPr>
        <w:lastRenderedPageBreak/>
        <w:t>Brief consideration was given to whether there was evidence to support a rating of exceeding for standard 2.1. However, the Panel agreed that there was insufficient evidence to support a rating of ‘exceeding’.</w:t>
      </w:r>
      <w:bookmarkStart w:id="0" w:name="_GoBack"/>
      <w:bookmarkEnd w:id="0"/>
    </w:p>
    <w:sectPr w:rsidR="00B057CB" w:rsidRPr="00B76D7B" w:rsidSect="00E06FF0">
      <w:footerReference w:type="even" r:id="rId9"/>
      <w:footerReference w:type="default" r:id="rId10"/>
      <w:headerReference w:type="first" r:id="rId11"/>
      <w:pgSz w:w="11906" w:h="16838"/>
      <w:pgMar w:top="1255"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3CE93" w14:textId="77777777" w:rsidR="00135D43" w:rsidRDefault="00135D43" w:rsidP="006B3974">
      <w:pPr>
        <w:spacing w:after="0" w:line="240" w:lineRule="auto"/>
      </w:pPr>
      <w:r>
        <w:separator/>
      </w:r>
    </w:p>
  </w:endnote>
  <w:endnote w:type="continuationSeparator" w:id="0">
    <w:p w14:paraId="4F7BA4D5" w14:textId="77777777" w:rsidR="00135D43" w:rsidRDefault="00135D43"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eta Plus Normal">
    <w:altName w:val="Cambria"/>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6B8A7" w14:textId="77777777" w:rsidR="00124B55" w:rsidRDefault="00124B55" w:rsidP="002F6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6AE50" w14:textId="77777777" w:rsidR="00124B55" w:rsidRDefault="00124B55" w:rsidP="00124B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923F6" w14:textId="77777777" w:rsidR="00124B55" w:rsidRDefault="00124B55" w:rsidP="002F6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6D7B">
      <w:rPr>
        <w:rStyle w:val="PageNumber"/>
        <w:noProof/>
      </w:rPr>
      <w:t>6</w:t>
    </w:r>
    <w:r>
      <w:rPr>
        <w:rStyle w:val="PageNumber"/>
      </w:rPr>
      <w:fldChar w:fldCharType="end"/>
    </w:r>
  </w:p>
  <w:p w14:paraId="3FC58A61" w14:textId="77777777" w:rsidR="00124B55" w:rsidRDefault="00124B55" w:rsidP="00124B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BBC31" w14:textId="77777777" w:rsidR="00135D43" w:rsidRDefault="00135D43" w:rsidP="006B3974">
      <w:pPr>
        <w:spacing w:after="0" w:line="240" w:lineRule="auto"/>
      </w:pPr>
      <w:r>
        <w:separator/>
      </w:r>
    </w:p>
  </w:footnote>
  <w:footnote w:type="continuationSeparator" w:id="0">
    <w:p w14:paraId="4AE53A52" w14:textId="77777777" w:rsidR="00135D43" w:rsidRDefault="00135D43" w:rsidP="006B39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BBC60" w14:textId="77777777" w:rsidR="00124B55" w:rsidRDefault="00124B55">
    <w:pPr>
      <w:pStyle w:val="Header"/>
    </w:pPr>
    <w:r>
      <w:rPr>
        <w:noProof/>
        <w:lang w:val="en-US" w:eastAsia="en-US"/>
      </w:rPr>
      <w:drawing>
        <wp:anchor distT="0" distB="0" distL="114300" distR="114300" simplePos="0" relativeHeight="251658240" behindDoc="0" locked="0" layoutInCell="1" allowOverlap="1" wp14:anchorId="174A2CF8" wp14:editId="0CFAB648">
          <wp:simplePos x="0" y="0"/>
          <wp:positionH relativeFrom="margin">
            <wp:posOffset>-800100</wp:posOffset>
          </wp:positionH>
          <wp:positionV relativeFrom="margin">
            <wp:posOffset>-685800</wp:posOffset>
          </wp:positionV>
          <wp:extent cx="2895600" cy="1320800"/>
          <wp:effectExtent l="0" t="0" r="0" b="0"/>
          <wp:wrapThrough wrapText="bothSides">
            <wp:wrapPolygon edited="0">
              <wp:start x="0" y="0"/>
              <wp:lineTo x="0" y="21185"/>
              <wp:lineTo x="21411" y="21185"/>
              <wp:lineTo x="214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7758" b="11151"/>
                  <a:stretch/>
                </pic:blipFill>
                <pic:spPr bwMode="auto">
                  <a:xfrm>
                    <a:off x="0" y="0"/>
                    <a:ext cx="2895600" cy="132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011013"/>
    <w:multiLevelType w:val="hybridMultilevel"/>
    <w:tmpl w:val="D7F9478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15BAC40"/>
    <w:multiLevelType w:val="hybridMultilevel"/>
    <w:tmpl w:val="AF585F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250032D"/>
    <w:multiLevelType w:val="hybridMultilevel"/>
    <w:tmpl w:val="FCD06D80"/>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347B5AA"/>
    <w:multiLevelType w:val="hybridMultilevel"/>
    <w:tmpl w:val="FC9A3A3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FFFFF88"/>
    <w:multiLevelType w:val="singleLevel"/>
    <w:tmpl w:val="FF46E838"/>
    <w:lvl w:ilvl="0">
      <w:start w:val="1"/>
      <w:numFmt w:val="decimal"/>
      <w:lvlText w:val="%1."/>
      <w:lvlJc w:val="left"/>
      <w:pPr>
        <w:tabs>
          <w:tab w:val="num" w:pos="360"/>
        </w:tabs>
        <w:ind w:left="360" w:hanging="360"/>
      </w:pPr>
      <w:rPr>
        <w:rFonts w:cs="Times New Roman"/>
      </w:rPr>
    </w:lvl>
  </w:abstractNum>
  <w:abstractNum w:abstractNumId="5">
    <w:nsid w:val="05D331F3"/>
    <w:multiLevelType w:val="multilevel"/>
    <w:tmpl w:val="EF181FC2"/>
    <w:styleLink w:val="GarryNumbers1"/>
    <w:lvl w:ilvl="0">
      <w:start w:val="1"/>
      <w:numFmt w:val="lowerLett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B646F8B"/>
    <w:multiLevelType w:val="hybridMultilevel"/>
    <w:tmpl w:val="67DE317A"/>
    <w:lvl w:ilvl="0" w:tplc="58345AF2">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220FF5"/>
    <w:multiLevelType w:val="hybridMultilevel"/>
    <w:tmpl w:val="C7185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842646"/>
    <w:multiLevelType w:val="hybridMultilevel"/>
    <w:tmpl w:val="2A26633A"/>
    <w:lvl w:ilvl="0" w:tplc="0C09000F">
      <w:start w:val="1"/>
      <w:numFmt w:val="decimal"/>
      <w:lvlText w:val="%1."/>
      <w:lvlJc w:val="left"/>
      <w:pPr>
        <w:ind w:left="720" w:hanging="360"/>
      </w:pPr>
      <w:rPr>
        <w:rFonts w:cs="Times New Roman"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5BE229"/>
    <w:multiLevelType w:val="hybridMultilevel"/>
    <w:tmpl w:val="54C1B10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5E71C11"/>
    <w:multiLevelType w:val="hybridMultilevel"/>
    <w:tmpl w:val="A178E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275904"/>
    <w:multiLevelType w:val="hybridMultilevel"/>
    <w:tmpl w:val="CA1E7442"/>
    <w:lvl w:ilvl="0" w:tplc="0C09000F">
      <w:start w:val="1"/>
      <w:numFmt w:val="decimal"/>
      <w:lvlText w:val="%1."/>
      <w:lvlJc w:val="lef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DF48B9"/>
    <w:multiLevelType w:val="hybridMultilevel"/>
    <w:tmpl w:val="64AA4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173539"/>
    <w:multiLevelType w:val="hybridMultilevel"/>
    <w:tmpl w:val="0FA22E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2B2B77"/>
    <w:multiLevelType w:val="hybridMultilevel"/>
    <w:tmpl w:val="291580B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528D3D19"/>
    <w:multiLevelType w:val="hybridMultilevel"/>
    <w:tmpl w:val="5BF8D6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701861"/>
    <w:multiLevelType w:val="hybridMultilevel"/>
    <w:tmpl w:val="5366D5E2"/>
    <w:lvl w:ilvl="0" w:tplc="F8F2E928">
      <w:numFmt w:val="bullet"/>
      <w:lvlText w:val=""/>
      <w:lvlJc w:val="left"/>
      <w:pPr>
        <w:ind w:left="1080" w:hanging="72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5C5250"/>
    <w:multiLevelType w:val="hybridMultilevel"/>
    <w:tmpl w:val="24460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E72808"/>
    <w:multiLevelType w:val="hybridMultilevel"/>
    <w:tmpl w:val="3A4AA350"/>
    <w:lvl w:ilvl="0" w:tplc="AFCC9DAC">
      <w:start w:val="1"/>
      <w:numFmt w:val="decimal"/>
      <w:lvlText w:val="%1."/>
      <w:lvlJc w:val="left"/>
      <w:pPr>
        <w:ind w:left="720" w:hanging="360"/>
      </w:pPr>
      <w:rPr>
        <w:rFonts w:ascii="Arial" w:hAnsi="Arial" w:cs="Arial" w:hint="default"/>
        <w:b w:val="0"/>
        <w:sz w:val="24"/>
        <w:szCs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5A7AAF"/>
    <w:multiLevelType w:val="multilevel"/>
    <w:tmpl w:val="EF181FC2"/>
    <w:numStyleLink w:val="GarryNumbers1"/>
  </w:abstractNum>
  <w:abstractNum w:abstractNumId="20">
    <w:nsid w:val="5EDD03DE"/>
    <w:multiLevelType w:val="hybridMultilevel"/>
    <w:tmpl w:val="1A6C218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61640566"/>
    <w:multiLevelType w:val="multilevel"/>
    <w:tmpl w:val="6E72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B2383C"/>
    <w:multiLevelType w:val="hybridMultilevel"/>
    <w:tmpl w:val="15B88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C80949"/>
    <w:multiLevelType w:val="hybridMultilevel"/>
    <w:tmpl w:val="E47AD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A23569"/>
    <w:multiLevelType w:val="hybridMultilevel"/>
    <w:tmpl w:val="50E0F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0AE1E23"/>
    <w:multiLevelType w:val="hybridMultilevel"/>
    <w:tmpl w:val="487E9EEA"/>
    <w:lvl w:ilvl="0" w:tplc="DE169D50">
      <w:start w:val="1"/>
      <w:numFmt w:val="decimal"/>
      <w:pStyle w:val="ListNumber"/>
      <w:lvlText w:val="%1."/>
      <w:lvlJc w:val="left"/>
      <w:pPr>
        <w:ind w:left="720" w:hanging="360"/>
      </w:pPr>
      <w:rPr>
        <w:rFonts w:ascii="Arial" w:hAnsi="Arial" w:cs="Arial" w:hint="default"/>
        <w:b w:val="0"/>
        <w:sz w:val="24"/>
        <w:szCs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33453AC"/>
    <w:multiLevelType w:val="hybridMultilevel"/>
    <w:tmpl w:val="D03E7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425989"/>
    <w:multiLevelType w:val="hybridMultilevel"/>
    <w:tmpl w:val="5BFE9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A044F10"/>
    <w:multiLevelType w:val="hybridMultilevel"/>
    <w:tmpl w:val="A6489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24"/>
  </w:num>
  <w:num w:numId="10">
    <w:abstractNumId w:val="3"/>
  </w:num>
  <w:num w:numId="11">
    <w:abstractNumId w:val="1"/>
  </w:num>
  <w:num w:numId="12">
    <w:abstractNumId w:val="12"/>
  </w:num>
  <w:num w:numId="13">
    <w:abstractNumId w:val="2"/>
  </w:num>
  <w:num w:numId="14">
    <w:abstractNumId w:val="10"/>
  </w:num>
  <w:num w:numId="15">
    <w:abstractNumId w:val="14"/>
  </w:num>
  <w:num w:numId="16">
    <w:abstractNumId w:val="26"/>
  </w:num>
  <w:num w:numId="17">
    <w:abstractNumId w:val="0"/>
  </w:num>
  <w:num w:numId="18">
    <w:abstractNumId w:val="17"/>
  </w:num>
  <w:num w:numId="19">
    <w:abstractNumId w:val="9"/>
  </w:num>
  <w:num w:numId="20">
    <w:abstractNumId w:val="28"/>
  </w:num>
  <w:num w:numId="21">
    <w:abstractNumId w:val="23"/>
  </w:num>
  <w:num w:numId="22">
    <w:abstractNumId w:val="22"/>
  </w:num>
  <w:num w:numId="23">
    <w:abstractNumId w:val="7"/>
  </w:num>
  <w:num w:numId="24">
    <w:abstractNumId w:val="27"/>
  </w:num>
  <w:num w:numId="25">
    <w:abstractNumId w:val="21"/>
  </w:num>
  <w:num w:numId="26">
    <w:abstractNumId w:val="6"/>
  </w:num>
  <w:num w:numId="27">
    <w:abstractNumId w:val="25"/>
  </w:num>
  <w:num w:numId="28">
    <w:abstractNumId w:val="8"/>
  </w:num>
  <w:num w:numId="29">
    <w:abstractNumId w:val="5"/>
  </w:num>
  <w:num w:numId="30">
    <w:abstractNumId w:val="19"/>
  </w:num>
  <w:num w:numId="31">
    <w:abstractNumId w:val="15"/>
  </w:num>
  <w:num w:numId="32">
    <w:abstractNumId w:val="13"/>
  </w:num>
  <w:num w:numId="33">
    <w:abstractNumId w:val="20"/>
  </w:num>
  <w:num w:numId="34">
    <w:abstractNumId w:val="16"/>
  </w:num>
  <w:num w:numId="35">
    <w:abstractNumId w:val="1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1491B"/>
    <w:rsid w:val="00025822"/>
    <w:rsid w:val="000311EF"/>
    <w:rsid w:val="00040FAF"/>
    <w:rsid w:val="00043E76"/>
    <w:rsid w:val="00057CDE"/>
    <w:rsid w:val="00073508"/>
    <w:rsid w:val="000912AC"/>
    <w:rsid w:val="000B2615"/>
    <w:rsid w:val="000C4DC8"/>
    <w:rsid w:val="000E4796"/>
    <w:rsid w:val="000F3E5C"/>
    <w:rsid w:val="000F5839"/>
    <w:rsid w:val="000F7FCC"/>
    <w:rsid w:val="00107D0C"/>
    <w:rsid w:val="00112CF3"/>
    <w:rsid w:val="001213B9"/>
    <w:rsid w:val="00124B55"/>
    <w:rsid w:val="00135D43"/>
    <w:rsid w:val="001541C3"/>
    <w:rsid w:val="00155658"/>
    <w:rsid w:val="00164207"/>
    <w:rsid w:val="00166CDA"/>
    <w:rsid w:val="00167166"/>
    <w:rsid w:val="001726C1"/>
    <w:rsid w:val="00190157"/>
    <w:rsid w:val="00190BFC"/>
    <w:rsid w:val="00192EEE"/>
    <w:rsid w:val="001A09D2"/>
    <w:rsid w:val="001B6DA9"/>
    <w:rsid w:val="001C091A"/>
    <w:rsid w:val="001F1AE7"/>
    <w:rsid w:val="001F551A"/>
    <w:rsid w:val="00203E6E"/>
    <w:rsid w:val="0020499E"/>
    <w:rsid w:val="00207E2D"/>
    <w:rsid w:val="00221A0F"/>
    <w:rsid w:val="00224B6F"/>
    <w:rsid w:val="00235D1C"/>
    <w:rsid w:val="00252033"/>
    <w:rsid w:val="00265A01"/>
    <w:rsid w:val="002717F7"/>
    <w:rsid w:val="00272595"/>
    <w:rsid w:val="002859B7"/>
    <w:rsid w:val="00286D0F"/>
    <w:rsid w:val="00291EAD"/>
    <w:rsid w:val="00295C88"/>
    <w:rsid w:val="00296313"/>
    <w:rsid w:val="00297105"/>
    <w:rsid w:val="002A0F72"/>
    <w:rsid w:val="002A4ADB"/>
    <w:rsid w:val="002A62F1"/>
    <w:rsid w:val="002A7F3A"/>
    <w:rsid w:val="002C6571"/>
    <w:rsid w:val="002D4266"/>
    <w:rsid w:val="002D4791"/>
    <w:rsid w:val="002E154A"/>
    <w:rsid w:val="002F055B"/>
    <w:rsid w:val="002F5F14"/>
    <w:rsid w:val="00306D0F"/>
    <w:rsid w:val="00310B07"/>
    <w:rsid w:val="0033171D"/>
    <w:rsid w:val="00335D3D"/>
    <w:rsid w:val="003416D1"/>
    <w:rsid w:val="0035292C"/>
    <w:rsid w:val="00352D41"/>
    <w:rsid w:val="00361D2F"/>
    <w:rsid w:val="00365EA1"/>
    <w:rsid w:val="00384A60"/>
    <w:rsid w:val="00387D96"/>
    <w:rsid w:val="00393774"/>
    <w:rsid w:val="003A0201"/>
    <w:rsid w:val="003A15EE"/>
    <w:rsid w:val="003D320F"/>
    <w:rsid w:val="003E5DC8"/>
    <w:rsid w:val="003F3393"/>
    <w:rsid w:val="003F58C7"/>
    <w:rsid w:val="004024DB"/>
    <w:rsid w:val="004062B8"/>
    <w:rsid w:val="00411D3C"/>
    <w:rsid w:val="00421B9E"/>
    <w:rsid w:val="0042544F"/>
    <w:rsid w:val="00440300"/>
    <w:rsid w:val="00442B5A"/>
    <w:rsid w:val="0044468A"/>
    <w:rsid w:val="004521BD"/>
    <w:rsid w:val="00452827"/>
    <w:rsid w:val="00470E6F"/>
    <w:rsid w:val="00475789"/>
    <w:rsid w:val="00487320"/>
    <w:rsid w:val="00496667"/>
    <w:rsid w:val="004A21EA"/>
    <w:rsid w:val="004B7EC1"/>
    <w:rsid w:val="004D04DA"/>
    <w:rsid w:val="004D329E"/>
    <w:rsid w:val="004E07F3"/>
    <w:rsid w:val="004F364E"/>
    <w:rsid w:val="004F4394"/>
    <w:rsid w:val="00515609"/>
    <w:rsid w:val="00520686"/>
    <w:rsid w:val="0052178E"/>
    <w:rsid w:val="005472E3"/>
    <w:rsid w:val="00582141"/>
    <w:rsid w:val="005B5EFA"/>
    <w:rsid w:val="005C6996"/>
    <w:rsid w:val="005D0C35"/>
    <w:rsid w:val="005D14E7"/>
    <w:rsid w:val="005D29E3"/>
    <w:rsid w:val="005D6735"/>
    <w:rsid w:val="005F0208"/>
    <w:rsid w:val="005F6AE1"/>
    <w:rsid w:val="00602334"/>
    <w:rsid w:val="0060644A"/>
    <w:rsid w:val="0062014D"/>
    <w:rsid w:val="00621E0D"/>
    <w:rsid w:val="00625F4A"/>
    <w:rsid w:val="00630074"/>
    <w:rsid w:val="00637875"/>
    <w:rsid w:val="00644DD8"/>
    <w:rsid w:val="00654387"/>
    <w:rsid w:val="00660166"/>
    <w:rsid w:val="00675F44"/>
    <w:rsid w:val="006916B5"/>
    <w:rsid w:val="006925C0"/>
    <w:rsid w:val="006946F6"/>
    <w:rsid w:val="006969CE"/>
    <w:rsid w:val="006A00F8"/>
    <w:rsid w:val="006A606F"/>
    <w:rsid w:val="006A704D"/>
    <w:rsid w:val="006B3974"/>
    <w:rsid w:val="006C4BF9"/>
    <w:rsid w:val="006D170C"/>
    <w:rsid w:val="006D4492"/>
    <w:rsid w:val="006E23B9"/>
    <w:rsid w:val="00701B40"/>
    <w:rsid w:val="00714447"/>
    <w:rsid w:val="0071454D"/>
    <w:rsid w:val="00715035"/>
    <w:rsid w:val="00717DCF"/>
    <w:rsid w:val="00734C8A"/>
    <w:rsid w:val="007363FB"/>
    <w:rsid w:val="00740F66"/>
    <w:rsid w:val="00745230"/>
    <w:rsid w:val="00746192"/>
    <w:rsid w:val="0075518D"/>
    <w:rsid w:val="00761698"/>
    <w:rsid w:val="00762980"/>
    <w:rsid w:val="00763358"/>
    <w:rsid w:val="007742B3"/>
    <w:rsid w:val="0077591F"/>
    <w:rsid w:val="00786BD6"/>
    <w:rsid w:val="007921DC"/>
    <w:rsid w:val="00793E3D"/>
    <w:rsid w:val="007A2AB1"/>
    <w:rsid w:val="007B04BF"/>
    <w:rsid w:val="007B2659"/>
    <w:rsid w:val="007C2520"/>
    <w:rsid w:val="007C5235"/>
    <w:rsid w:val="007D366F"/>
    <w:rsid w:val="007E4B8C"/>
    <w:rsid w:val="007F2DA9"/>
    <w:rsid w:val="0080243D"/>
    <w:rsid w:val="008265FF"/>
    <w:rsid w:val="00832361"/>
    <w:rsid w:val="008335AE"/>
    <w:rsid w:val="00852E88"/>
    <w:rsid w:val="0085640A"/>
    <w:rsid w:val="00861479"/>
    <w:rsid w:val="008614A3"/>
    <w:rsid w:val="00870589"/>
    <w:rsid w:val="00872D89"/>
    <w:rsid w:val="00897F23"/>
    <w:rsid w:val="008A5E0D"/>
    <w:rsid w:val="008B120E"/>
    <w:rsid w:val="008C32BF"/>
    <w:rsid w:val="008D4B4B"/>
    <w:rsid w:val="008E348A"/>
    <w:rsid w:val="008E3706"/>
    <w:rsid w:val="008E73AE"/>
    <w:rsid w:val="008F2667"/>
    <w:rsid w:val="009209CC"/>
    <w:rsid w:val="00925049"/>
    <w:rsid w:val="00932C0A"/>
    <w:rsid w:val="00934595"/>
    <w:rsid w:val="009357E9"/>
    <w:rsid w:val="0094085D"/>
    <w:rsid w:val="009428FC"/>
    <w:rsid w:val="00947F3F"/>
    <w:rsid w:val="00950306"/>
    <w:rsid w:val="009533E7"/>
    <w:rsid w:val="009540DF"/>
    <w:rsid w:val="009705C7"/>
    <w:rsid w:val="00976E22"/>
    <w:rsid w:val="00981BFC"/>
    <w:rsid w:val="00991858"/>
    <w:rsid w:val="009A3862"/>
    <w:rsid w:val="009A3957"/>
    <w:rsid w:val="009C0ED8"/>
    <w:rsid w:val="009C2F2F"/>
    <w:rsid w:val="009C674E"/>
    <w:rsid w:val="009D0CC1"/>
    <w:rsid w:val="009D1E8C"/>
    <w:rsid w:val="009D29D5"/>
    <w:rsid w:val="009D406B"/>
    <w:rsid w:val="009E5F87"/>
    <w:rsid w:val="009F21B9"/>
    <w:rsid w:val="00A11BDC"/>
    <w:rsid w:val="00A15DF1"/>
    <w:rsid w:val="00A2535E"/>
    <w:rsid w:val="00A609E6"/>
    <w:rsid w:val="00A616FB"/>
    <w:rsid w:val="00A76B2B"/>
    <w:rsid w:val="00A779CA"/>
    <w:rsid w:val="00A80EE9"/>
    <w:rsid w:val="00AB0CE6"/>
    <w:rsid w:val="00AB5C21"/>
    <w:rsid w:val="00AB7A2C"/>
    <w:rsid w:val="00AC6627"/>
    <w:rsid w:val="00AD1FF5"/>
    <w:rsid w:val="00AD2FD9"/>
    <w:rsid w:val="00AE7B04"/>
    <w:rsid w:val="00B01D4E"/>
    <w:rsid w:val="00B057CB"/>
    <w:rsid w:val="00B15366"/>
    <w:rsid w:val="00B166E1"/>
    <w:rsid w:val="00B178F0"/>
    <w:rsid w:val="00B211AC"/>
    <w:rsid w:val="00B2612C"/>
    <w:rsid w:val="00B52AF0"/>
    <w:rsid w:val="00B53B01"/>
    <w:rsid w:val="00B61916"/>
    <w:rsid w:val="00B640C9"/>
    <w:rsid w:val="00B76D7B"/>
    <w:rsid w:val="00BF5EB2"/>
    <w:rsid w:val="00C270C7"/>
    <w:rsid w:val="00C62678"/>
    <w:rsid w:val="00C75876"/>
    <w:rsid w:val="00C76790"/>
    <w:rsid w:val="00CA0B6E"/>
    <w:rsid w:val="00CA1203"/>
    <w:rsid w:val="00CB1C1E"/>
    <w:rsid w:val="00CB2379"/>
    <w:rsid w:val="00CC39EC"/>
    <w:rsid w:val="00CC7228"/>
    <w:rsid w:val="00D03B8F"/>
    <w:rsid w:val="00D07095"/>
    <w:rsid w:val="00D3471E"/>
    <w:rsid w:val="00D442EF"/>
    <w:rsid w:val="00D53E69"/>
    <w:rsid w:val="00D57208"/>
    <w:rsid w:val="00D708C6"/>
    <w:rsid w:val="00D72C2B"/>
    <w:rsid w:val="00D72DB5"/>
    <w:rsid w:val="00DA3814"/>
    <w:rsid w:val="00DA4D56"/>
    <w:rsid w:val="00DA6AF7"/>
    <w:rsid w:val="00DA7A95"/>
    <w:rsid w:val="00DB69F8"/>
    <w:rsid w:val="00DB7F01"/>
    <w:rsid w:val="00DC0A58"/>
    <w:rsid w:val="00DE32CB"/>
    <w:rsid w:val="00DF1B7F"/>
    <w:rsid w:val="00DF55A1"/>
    <w:rsid w:val="00E050F6"/>
    <w:rsid w:val="00E06FF0"/>
    <w:rsid w:val="00E127CC"/>
    <w:rsid w:val="00E15D98"/>
    <w:rsid w:val="00E2420E"/>
    <w:rsid w:val="00E244CF"/>
    <w:rsid w:val="00E26E78"/>
    <w:rsid w:val="00E344E9"/>
    <w:rsid w:val="00E4682F"/>
    <w:rsid w:val="00E725E4"/>
    <w:rsid w:val="00E80D8A"/>
    <w:rsid w:val="00E951D5"/>
    <w:rsid w:val="00E963CA"/>
    <w:rsid w:val="00EB017D"/>
    <w:rsid w:val="00EB3431"/>
    <w:rsid w:val="00ED1465"/>
    <w:rsid w:val="00ED21B2"/>
    <w:rsid w:val="00EE0BBB"/>
    <w:rsid w:val="00F020AC"/>
    <w:rsid w:val="00F133DE"/>
    <w:rsid w:val="00F1436C"/>
    <w:rsid w:val="00F15302"/>
    <w:rsid w:val="00F20F21"/>
    <w:rsid w:val="00F60CA6"/>
    <w:rsid w:val="00F636C1"/>
    <w:rsid w:val="00F658A6"/>
    <w:rsid w:val="00F822E8"/>
    <w:rsid w:val="00F82CBE"/>
    <w:rsid w:val="00F85024"/>
    <w:rsid w:val="00F864FE"/>
    <w:rsid w:val="00F94F19"/>
    <w:rsid w:val="00F950CA"/>
    <w:rsid w:val="00FA4F7D"/>
    <w:rsid w:val="00FB575E"/>
    <w:rsid w:val="00FB7A49"/>
    <w:rsid w:val="00FC05CA"/>
    <w:rsid w:val="00FC46ED"/>
    <w:rsid w:val="00FC5999"/>
    <w:rsid w:val="00FC60B6"/>
    <w:rsid w:val="00FC64DE"/>
    <w:rsid w:val="00FC7A51"/>
    <w:rsid w:val="00FE23F2"/>
    <w:rsid w:val="00FE2B49"/>
    <w:rsid w:val="00FE2CF6"/>
    <w:rsid w:val="00FF13B3"/>
    <w:rsid w:val="00FF3940"/>
    <w:rsid w:val="00FF4F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AFE6B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AU" w:eastAsia="en-A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609E6"/>
    <w:pPr>
      <w:spacing w:before="120" w:after="120" w:line="276" w:lineRule="auto"/>
    </w:pPr>
    <w:rPr>
      <w:rFonts w:cs="Times New Roman"/>
    </w:rPr>
  </w:style>
  <w:style w:type="paragraph" w:styleId="Heading1">
    <w:name w:val="heading 1"/>
    <w:basedOn w:val="Normal"/>
    <w:next w:val="Normal"/>
    <w:link w:val="Heading1Char"/>
    <w:uiPriority w:val="9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9"/>
    <w:qFormat/>
    <w:rsid w:val="00A609E6"/>
    <w:pPr>
      <w:keepNext/>
      <w:keepLines/>
      <w:spacing w:before="200" w:after="0"/>
      <w:outlineLvl w:val="4"/>
    </w:pPr>
    <w:rPr>
      <w:color w:val="004968"/>
    </w:rPr>
  </w:style>
  <w:style w:type="paragraph" w:styleId="Heading6">
    <w:name w:val="heading 6"/>
    <w:basedOn w:val="Normal"/>
    <w:next w:val="Normal"/>
    <w:link w:val="Heading6Char"/>
    <w:uiPriority w:val="9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9"/>
    <w:locked/>
    <w:rsid w:val="00A609E6"/>
    <w:rPr>
      <w:rFonts w:ascii="Arial" w:hAnsi="Arial" w:cs="Times New Roman"/>
      <w:color w:val="004968"/>
    </w:rPr>
  </w:style>
  <w:style w:type="character" w:customStyle="1" w:styleId="Heading6Char">
    <w:name w:val="Heading 6 Char"/>
    <w:basedOn w:val="DefaultParagraphFont"/>
    <w:link w:val="Heading6"/>
    <w:uiPriority w:val="99"/>
    <w:locked/>
    <w:rsid w:val="00A609E6"/>
    <w:rPr>
      <w:rFonts w:ascii="Arial" w:hAnsi="Arial" w:cs="Times New Roman"/>
      <w:i/>
      <w:iCs/>
      <w:color w:val="54BCEB"/>
    </w:rPr>
  </w:style>
  <w:style w:type="character" w:customStyle="1" w:styleId="Heading7Char">
    <w:name w:val="Heading 7 Char"/>
    <w:basedOn w:val="DefaultParagraphFont"/>
    <w:link w:val="Heading7"/>
    <w:uiPriority w:val="9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99"/>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99"/>
    <w:locked/>
    <w:rsid w:val="00A609E6"/>
    <w:rPr>
      <w:rFonts w:ascii="Arial" w:hAnsi="Arial" w:cs="Times New Roman"/>
      <w:spacing w:val="5"/>
      <w:kern w:val="28"/>
      <w:sz w:val="52"/>
      <w:szCs w:val="52"/>
    </w:rPr>
  </w:style>
  <w:style w:type="paragraph" w:styleId="NoSpacing">
    <w:name w:val="No Spacing"/>
    <w:uiPriority w:val="99"/>
    <w:qFormat/>
    <w:rsid w:val="00A609E6"/>
    <w:pPr>
      <w:spacing w:before="120"/>
    </w:pPr>
    <w:rPr>
      <w:rFonts w:cs="Times New Roman"/>
    </w:rPr>
  </w:style>
  <w:style w:type="paragraph" w:styleId="Subtitle">
    <w:name w:val="Subtitle"/>
    <w:basedOn w:val="Normal"/>
    <w:next w:val="Normal"/>
    <w:link w:val="SubtitleChar"/>
    <w:uiPriority w:val="99"/>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99"/>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99"/>
    <w:qFormat/>
    <w:rsid w:val="00A609E6"/>
    <w:rPr>
      <w:rFonts w:ascii="Arial" w:hAnsi="Arial" w:cs="Times New Roman"/>
      <w:b/>
      <w:bCs/>
      <w:smallCaps/>
      <w:spacing w:val="5"/>
      <w:sz w:val="22"/>
    </w:rPr>
  </w:style>
  <w:style w:type="character" w:styleId="SubtleEmphasis">
    <w:name w:val="Subtle Emphasis"/>
    <w:basedOn w:val="DefaultParagraphFont"/>
    <w:uiPriority w:val="99"/>
    <w:qFormat/>
    <w:rsid w:val="00A609E6"/>
    <w:rPr>
      <w:rFonts w:cs="Times New Roman"/>
      <w:i/>
      <w:iCs/>
      <w:color w:val="808080"/>
    </w:rPr>
  </w:style>
  <w:style w:type="character" w:styleId="Emphasis">
    <w:name w:val="Emphasis"/>
    <w:basedOn w:val="DefaultParagraphFont"/>
    <w:uiPriority w:val="99"/>
    <w:qFormat/>
    <w:rsid w:val="00A609E6"/>
    <w:rPr>
      <w:rFonts w:cs="Times New Roman"/>
      <w:i/>
      <w:iCs/>
      <w:color w:val="0194D3"/>
    </w:rPr>
  </w:style>
  <w:style w:type="character" w:styleId="Strong">
    <w:name w:val="Strong"/>
    <w:basedOn w:val="DefaultParagraphFont"/>
    <w:uiPriority w:val="99"/>
    <w:qFormat/>
    <w:rsid w:val="00A609E6"/>
    <w:rPr>
      <w:rFonts w:cs="Times New Roman"/>
      <w:b/>
      <w:bCs/>
    </w:rPr>
  </w:style>
  <w:style w:type="character" w:styleId="IntenseEmphasis">
    <w:name w:val="Intense Emphasis"/>
    <w:basedOn w:val="DefaultParagraphFont"/>
    <w:uiPriority w:val="99"/>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uiPriority w:val="99"/>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uiPriority w:val="99"/>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val="x-none"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val="x-none" w:eastAsia="en-US"/>
    </w:rPr>
  </w:style>
  <w:style w:type="character" w:styleId="FootnoteReference">
    <w:name w:val="footnote reference"/>
    <w:basedOn w:val="DefaultParagraphFont"/>
    <w:uiPriority w:val="99"/>
    <w:semiHidden/>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val="x-none" w:eastAsia="en-US"/>
    </w:rPr>
  </w:style>
  <w:style w:type="paragraph" w:styleId="BodyText">
    <w:name w:val="Body Text"/>
    <w:basedOn w:val="Normal"/>
    <w:link w:val="BodyTextChar"/>
    <w:uiPriority w:val="99"/>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locked/>
    <w:rsid w:val="00934595"/>
    <w:rPr>
      <w:rFonts w:ascii="Arial" w:eastAsia="Batang" w:hAnsi="Arial" w:cs="Times New Roman"/>
      <w:sz w:val="20"/>
      <w:szCs w:val="20"/>
      <w:lang w:val="x-none"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rsid w:val="00934595"/>
    <w:pPr>
      <w:numPr>
        <w:numId w:val="27"/>
      </w:numPr>
      <w:tabs>
        <w:tab w:val="clear" w:pos="1985"/>
        <w:tab w:val="num" w:pos="2268"/>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rPr>
      <w:rFonts w:cs="Times New Roman"/>
    </w:rPr>
  </w:style>
  <w:style w:type="paragraph" w:styleId="EndnoteText">
    <w:name w:val="endnote text"/>
    <w:basedOn w:val="Normal"/>
    <w:link w:val="EndnoteTextChar"/>
    <w:uiPriority w:val="99"/>
    <w:unhideWhenUsed/>
    <w:rsid w:val="00B61916"/>
    <w:pPr>
      <w:spacing w:before="0" w:after="0" w:line="240" w:lineRule="auto"/>
    </w:pPr>
    <w:rPr>
      <w:sz w:val="20"/>
      <w:szCs w:val="20"/>
    </w:rPr>
  </w:style>
  <w:style w:type="character" w:customStyle="1" w:styleId="EndnoteTextChar">
    <w:name w:val="Endnote Text Char"/>
    <w:basedOn w:val="DefaultParagraphFont"/>
    <w:link w:val="EndnoteText"/>
    <w:uiPriority w:val="99"/>
    <w:locked/>
    <w:rsid w:val="00B61916"/>
    <w:rPr>
      <w:rFonts w:cs="Times New Roman"/>
      <w:sz w:val="20"/>
      <w:szCs w:val="20"/>
    </w:rPr>
  </w:style>
  <w:style w:type="character" w:styleId="EndnoteReference">
    <w:name w:val="endnote reference"/>
    <w:basedOn w:val="DefaultParagraphFont"/>
    <w:uiPriority w:val="99"/>
    <w:semiHidden/>
    <w:unhideWhenUsed/>
    <w:rsid w:val="00B61916"/>
    <w:rPr>
      <w:rFonts w:cs="Times New Roman"/>
      <w:vertAlign w:val="superscript"/>
    </w:rPr>
  </w:style>
  <w:style w:type="numbering" w:customStyle="1" w:styleId="GarryNumbers1">
    <w:name w:val="Garry Numbers 1"/>
    <w:pPr>
      <w:numPr>
        <w:numId w:val="29"/>
      </w:numPr>
    </w:pPr>
  </w:style>
  <w:style w:type="character" w:styleId="PageNumber">
    <w:name w:val="page number"/>
    <w:basedOn w:val="DefaultParagraphFont"/>
    <w:uiPriority w:val="99"/>
    <w:semiHidden/>
    <w:unhideWhenUsed/>
    <w:rsid w:val="00124B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AU" w:eastAsia="en-A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609E6"/>
    <w:pPr>
      <w:spacing w:before="120" w:after="120" w:line="276" w:lineRule="auto"/>
    </w:pPr>
    <w:rPr>
      <w:rFonts w:cs="Times New Roman"/>
    </w:rPr>
  </w:style>
  <w:style w:type="paragraph" w:styleId="Heading1">
    <w:name w:val="heading 1"/>
    <w:basedOn w:val="Normal"/>
    <w:next w:val="Normal"/>
    <w:link w:val="Heading1Char"/>
    <w:uiPriority w:val="9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9"/>
    <w:qFormat/>
    <w:rsid w:val="00A609E6"/>
    <w:pPr>
      <w:keepNext/>
      <w:keepLines/>
      <w:spacing w:before="200" w:after="0"/>
      <w:outlineLvl w:val="4"/>
    </w:pPr>
    <w:rPr>
      <w:color w:val="004968"/>
    </w:rPr>
  </w:style>
  <w:style w:type="paragraph" w:styleId="Heading6">
    <w:name w:val="heading 6"/>
    <w:basedOn w:val="Normal"/>
    <w:next w:val="Normal"/>
    <w:link w:val="Heading6Char"/>
    <w:uiPriority w:val="9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9"/>
    <w:locked/>
    <w:rsid w:val="00A609E6"/>
    <w:rPr>
      <w:rFonts w:ascii="Arial" w:hAnsi="Arial" w:cs="Times New Roman"/>
      <w:color w:val="004968"/>
    </w:rPr>
  </w:style>
  <w:style w:type="character" w:customStyle="1" w:styleId="Heading6Char">
    <w:name w:val="Heading 6 Char"/>
    <w:basedOn w:val="DefaultParagraphFont"/>
    <w:link w:val="Heading6"/>
    <w:uiPriority w:val="99"/>
    <w:locked/>
    <w:rsid w:val="00A609E6"/>
    <w:rPr>
      <w:rFonts w:ascii="Arial" w:hAnsi="Arial" w:cs="Times New Roman"/>
      <w:i/>
      <w:iCs/>
      <w:color w:val="54BCEB"/>
    </w:rPr>
  </w:style>
  <w:style w:type="character" w:customStyle="1" w:styleId="Heading7Char">
    <w:name w:val="Heading 7 Char"/>
    <w:basedOn w:val="DefaultParagraphFont"/>
    <w:link w:val="Heading7"/>
    <w:uiPriority w:val="9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99"/>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99"/>
    <w:locked/>
    <w:rsid w:val="00A609E6"/>
    <w:rPr>
      <w:rFonts w:ascii="Arial" w:hAnsi="Arial" w:cs="Times New Roman"/>
      <w:spacing w:val="5"/>
      <w:kern w:val="28"/>
      <w:sz w:val="52"/>
      <w:szCs w:val="52"/>
    </w:rPr>
  </w:style>
  <w:style w:type="paragraph" w:styleId="NoSpacing">
    <w:name w:val="No Spacing"/>
    <w:uiPriority w:val="99"/>
    <w:qFormat/>
    <w:rsid w:val="00A609E6"/>
    <w:pPr>
      <w:spacing w:before="120"/>
    </w:pPr>
    <w:rPr>
      <w:rFonts w:cs="Times New Roman"/>
    </w:rPr>
  </w:style>
  <w:style w:type="paragraph" w:styleId="Subtitle">
    <w:name w:val="Subtitle"/>
    <w:basedOn w:val="Normal"/>
    <w:next w:val="Normal"/>
    <w:link w:val="SubtitleChar"/>
    <w:uiPriority w:val="99"/>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99"/>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99"/>
    <w:qFormat/>
    <w:rsid w:val="00A609E6"/>
    <w:rPr>
      <w:rFonts w:ascii="Arial" w:hAnsi="Arial" w:cs="Times New Roman"/>
      <w:b/>
      <w:bCs/>
      <w:smallCaps/>
      <w:spacing w:val="5"/>
      <w:sz w:val="22"/>
    </w:rPr>
  </w:style>
  <w:style w:type="character" w:styleId="SubtleEmphasis">
    <w:name w:val="Subtle Emphasis"/>
    <w:basedOn w:val="DefaultParagraphFont"/>
    <w:uiPriority w:val="99"/>
    <w:qFormat/>
    <w:rsid w:val="00A609E6"/>
    <w:rPr>
      <w:rFonts w:cs="Times New Roman"/>
      <w:i/>
      <w:iCs/>
      <w:color w:val="808080"/>
    </w:rPr>
  </w:style>
  <w:style w:type="character" w:styleId="Emphasis">
    <w:name w:val="Emphasis"/>
    <w:basedOn w:val="DefaultParagraphFont"/>
    <w:uiPriority w:val="99"/>
    <w:qFormat/>
    <w:rsid w:val="00A609E6"/>
    <w:rPr>
      <w:rFonts w:cs="Times New Roman"/>
      <w:i/>
      <w:iCs/>
      <w:color w:val="0194D3"/>
    </w:rPr>
  </w:style>
  <w:style w:type="character" w:styleId="Strong">
    <w:name w:val="Strong"/>
    <w:basedOn w:val="DefaultParagraphFont"/>
    <w:uiPriority w:val="99"/>
    <w:qFormat/>
    <w:rsid w:val="00A609E6"/>
    <w:rPr>
      <w:rFonts w:cs="Times New Roman"/>
      <w:b/>
      <w:bCs/>
    </w:rPr>
  </w:style>
  <w:style w:type="character" w:styleId="IntenseEmphasis">
    <w:name w:val="Intense Emphasis"/>
    <w:basedOn w:val="DefaultParagraphFont"/>
    <w:uiPriority w:val="99"/>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uiPriority w:val="99"/>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uiPriority w:val="99"/>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val="x-none"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val="x-none" w:eastAsia="en-US"/>
    </w:rPr>
  </w:style>
  <w:style w:type="character" w:styleId="FootnoteReference">
    <w:name w:val="footnote reference"/>
    <w:basedOn w:val="DefaultParagraphFont"/>
    <w:uiPriority w:val="99"/>
    <w:semiHidden/>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val="x-none" w:eastAsia="en-US"/>
    </w:rPr>
  </w:style>
  <w:style w:type="paragraph" w:styleId="BodyText">
    <w:name w:val="Body Text"/>
    <w:basedOn w:val="Normal"/>
    <w:link w:val="BodyTextChar"/>
    <w:uiPriority w:val="99"/>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locked/>
    <w:rsid w:val="00934595"/>
    <w:rPr>
      <w:rFonts w:ascii="Arial" w:eastAsia="Batang" w:hAnsi="Arial" w:cs="Times New Roman"/>
      <w:sz w:val="20"/>
      <w:szCs w:val="20"/>
      <w:lang w:val="x-none"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rsid w:val="00934595"/>
    <w:pPr>
      <w:numPr>
        <w:numId w:val="27"/>
      </w:numPr>
      <w:tabs>
        <w:tab w:val="clear" w:pos="1985"/>
        <w:tab w:val="num" w:pos="2268"/>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rPr>
      <w:rFonts w:cs="Times New Roman"/>
    </w:rPr>
  </w:style>
  <w:style w:type="paragraph" w:styleId="EndnoteText">
    <w:name w:val="endnote text"/>
    <w:basedOn w:val="Normal"/>
    <w:link w:val="EndnoteTextChar"/>
    <w:uiPriority w:val="99"/>
    <w:unhideWhenUsed/>
    <w:rsid w:val="00B61916"/>
    <w:pPr>
      <w:spacing w:before="0" w:after="0" w:line="240" w:lineRule="auto"/>
    </w:pPr>
    <w:rPr>
      <w:sz w:val="20"/>
      <w:szCs w:val="20"/>
    </w:rPr>
  </w:style>
  <w:style w:type="character" w:customStyle="1" w:styleId="EndnoteTextChar">
    <w:name w:val="Endnote Text Char"/>
    <w:basedOn w:val="DefaultParagraphFont"/>
    <w:link w:val="EndnoteText"/>
    <w:uiPriority w:val="99"/>
    <w:locked/>
    <w:rsid w:val="00B61916"/>
    <w:rPr>
      <w:rFonts w:cs="Times New Roman"/>
      <w:sz w:val="20"/>
      <w:szCs w:val="20"/>
    </w:rPr>
  </w:style>
  <w:style w:type="character" w:styleId="EndnoteReference">
    <w:name w:val="endnote reference"/>
    <w:basedOn w:val="DefaultParagraphFont"/>
    <w:uiPriority w:val="99"/>
    <w:semiHidden/>
    <w:unhideWhenUsed/>
    <w:rsid w:val="00B61916"/>
    <w:rPr>
      <w:rFonts w:cs="Times New Roman"/>
      <w:vertAlign w:val="superscript"/>
    </w:rPr>
  </w:style>
  <w:style w:type="numbering" w:customStyle="1" w:styleId="GarryNumbers1">
    <w:name w:val="Garry Numbers 1"/>
    <w:pPr>
      <w:numPr>
        <w:numId w:val="29"/>
      </w:numPr>
    </w:pPr>
  </w:style>
  <w:style w:type="character" w:styleId="PageNumber">
    <w:name w:val="page number"/>
    <w:basedOn w:val="DefaultParagraphFont"/>
    <w:uiPriority w:val="99"/>
    <w:semiHidden/>
    <w:unhideWhenUsed/>
    <w:rsid w:val="00124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12321">
      <w:marLeft w:val="0"/>
      <w:marRight w:val="0"/>
      <w:marTop w:val="0"/>
      <w:marBottom w:val="0"/>
      <w:divBdr>
        <w:top w:val="none" w:sz="0" w:space="0" w:color="auto"/>
        <w:left w:val="none" w:sz="0" w:space="0" w:color="auto"/>
        <w:bottom w:val="none" w:sz="0" w:space="0" w:color="auto"/>
        <w:right w:val="none" w:sz="0" w:space="0" w:color="auto"/>
      </w:divBdr>
      <w:divsChild>
        <w:div w:id="1383212317">
          <w:marLeft w:val="0"/>
          <w:marRight w:val="0"/>
          <w:marTop w:val="0"/>
          <w:marBottom w:val="0"/>
          <w:divBdr>
            <w:top w:val="none" w:sz="0" w:space="0" w:color="auto"/>
            <w:left w:val="none" w:sz="0" w:space="0" w:color="auto"/>
            <w:bottom w:val="none" w:sz="0" w:space="0" w:color="auto"/>
            <w:right w:val="none" w:sz="0" w:space="0" w:color="auto"/>
          </w:divBdr>
          <w:divsChild>
            <w:div w:id="138321233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3212326">
      <w:marLeft w:val="0"/>
      <w:marRight w:val="0"/>
      <w:marTop w:val="0"/>
      <w:marBottom w:val="0"/>
      <w:divBdr>
        <w:top w:val="none" w:sz="0" w:space="0" w:color="auto"/>
        <w:left w:val="none" w:sz="0" w:space="0" w:color="auto"/>
        <w:bottom w:val="none" w:sz="0" w:space="0" w:color="auto"/>
        <w:right w:val="none" w:sz="0" w:space="0" w:color="auto"/>
      </w:divBdr>
      <w:divsChild>
        <w:div w:id="1383212322">
          <w:marLeft w:val="0"/>
          <w:marRight w:val="0"/>
          <w:marTop w:val="0"/>
          <w:marBottom w:val="0"/>
          <w:divBdr>
            <w:top w:val="none" w:sz="0" w:space="0" w:color="auto"/>
            <w:left w:val="none" w:sz="0" w:space="0" w:color="auto"/>
            <w:bottom w:val="none" w:sz="0" w:space="0" w:color="auto"/>
            <w:right w:val="none" w:sz="0" w:space="0" w:color="auto"/>
          </w:divBdr>
          <w:divsChild>
            <w:div w:id="1383212319">
              <w:marLeft w:val="0"/>
              <w:marRight w:val="30"/>
              <w:marTop w:val="0"/>
              <w:marBottom w:val="0"/>
              <w:divBdr>
                <w:top w:val="none" w:sz="0" w:space="0" w:color="auto"/>
                <w:left w:val="none" w:sz="0" w:space="0" w:color="auto"/>
                <w:bottom w:val="none" w:sz="0" w:space="0" w:color="auto"/>
                <w:right w:val="none" w:sz="0" w:space="0" w:color="auto"/>
              </w:divBdr>
              <w:divsChild>
                <w:div w:id="1383212335">
                  <w:marLeft w:val="0"/>
                  <w:marRight w:val="0"/>
                  <w:marTop w:val="0"/>
                  <w:marBottom w:val="0"/>
                  <w:divBdr>
                    <w:top w:val="none" w:sz="0" w:space="0" w:color="auto"/>
                    <w:left w:val="none" w:sz="0" w:space="0" w:color="auto"/>
                    <w:bottom w:val="none" w:sz="0" w:space="0" w:color="auto"/>
                    <w:right w:val="none" w:sz="0" w:space="0" w:color="auto"/>
                  </w:divBdr>
                  <w:divsChild>
                    <w:div w:id="1383212333">
                      <w:marLeft w:val="0"/>
                      <w:marRight w:val="0"/>
                      <w:marTop w:val="150"/>
                      <w:marBottom w:val="0"/>
                      <w:divBdr>
                        <w:top w:val="none" w:sz="0" w:space="0" w:color="auto"/>
                        <w:left w:val="none" w:sz="0" w:space="0" w:color="auto"/>
                        <w:bottom w:val="none" w:sz="0" w:space="0" w:color="auto"/>
                        <w:right w:val="none" w:sz="0" w:space="0" w:color="auto"/>
                      </w:divBdr>
                      <w:divsChild>
                        <w:div w:id="138321232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212332">
      <w:marLeft w:val="0"/>
      <w:marRight w:val="0"/>
      <w:marTop w:val="0"/>
      <w:marBottom w:val="0"/>
      <w:divBdr>
        <w:top w:val="none" w:sz="0" w:space="0" w:color="auto"/>
        <w:left w:val="none" w:sz="0" w:space="0" w:color="auto"/>
        <w:bottom w:val="none" w:sz="0" w:space="0" w:color="auto"/>
        <w:right w:val="none" w:sz="0" w:space="0" w:color="auto"/>
      </w:divBdr>
      <w:divsChild>
        <w:div w:id="1383212316">
          <w:marLeft w:val="0"/>
          <w:marRight w:val="0"/>
          <w:marTop w:val="0"/>
          <w:marBottom w:val="0"/>
          <w:divBdr>
            <w:top w:val="none" w:sz="0" w:space="0" w:color="auto"/>
            <w:left w:val="none" w:sz="0" w:space="0" w:color="auto"/>
            <w:bottom w:val="none" w:sz="0" w:space="0" w:color="auto"/>
            <w:right w:val="none" w:sz="0" w:space="0" w:color="auto"/>
          </w:divBdr>
          <w:divsChild>
            <w:div w:id="1383212329">
              <w:marLeft w:val="0"/>
              <w:marRight w:val="0"/>
              <w:marTop w:val="0"/>
              <w:marBottom w:val="0"/>
              <w:divBdr>
                <w:top w:val="none" w:sz="0" w:space="0" w:color="auto"/>
                <w:left w:val="none" w:sz="0" w:space="0" w:color="auto"/>
                <w:bottom w:val="none" w:sz="0" w:space="0" w:color="auto"/>
                <w:right w:val="none" w:sz="0" w:space="0" w:color="auto"/>
              </w:divBdr>
              <w:divsChild>
                <w:div w:id="1383212331">
                  <w:marLeft w:val="0"/>
                  <w:marRight w:val="0"/>
                  <w:marTop w:val="0"/>
                  <w:marBottom w:val="0"/>
                  <w:divBdr>
                    <w:top w:val="none" w:sz="0" w:space="0" w:color="auto"/>
                    <w:left w:val="none" w:sz="0" w:space="0" w:color="auto"/>
                    <w:bottom w:val="none" w:sz="0" w:space="0" w:color="auto"/>
                    <w:right w:val="none" w:sz="0" w:space="0" w:color="auto"/>
                  </w:divBdr>
                  <w:divsChild>
                    <w:div w:id="1383212328">
                      <w:marLeft w:val="0"/>
                      <w:marRight w:val="0"/>
                      <w:marTop w:val="0"/>
                      <w:marBottom w:val="0"/>
                      <w:divBdr>
                        <w:top w:val="none" w:sz="0" w:space="0" w:color="auto"/>
                        <w:left w:val="none" w:sz="0" w:space="0" w:color="auto"/>
                        <w:bottom w:val="none" w:sz="0" w:space="0" w:color="auto"/>
                        <w:right w:val="none" w:sz="0" w:space="0" w:color="auto"/>
                      </w:divBdr>
                      <w:divsChild>
                        <w:div w:id="1383212323">
                          <w:marLeft w:val="0"/>
                          <w:marRight w:val="0"/>
                          <w:marTop w:val="0"/>
                          <w:marBottom w:val="0"/>
                          <w:divBdr>
                            <w:top w:val="none" w:sz="0" w:space="0" w:color="auto"/>
                            <w:left w:val="none" w:sz="0" w:space="0" w:color="auto"/>
                            <w:bottom w:val="none" w:sz="0" w:space="0" w:color="auto"/>
                            <w:right w:val="none" w:sz="0" w:space="0" w:color="auto"/>
                          </w:divBdr>
                          <w:divsChild>
                            <w:div w:id="1383212320">
                              <w:marLeft w:val="-15"/>
                              <w:marRight w:val="0"/>
                              <w:marTop w:val="0"/>
                              <w:marBottom w:val="0"/>
                              <w:divBdr>
                                <w:top w:val="none" w:sz="0" w:space="0" w:color="auto"/>
                                <w:left w:val="none" w:sz="0" w:space="0" w:color="auto"/>
                                <w:bottom w:val="none" w:sz="0" w:space="0" w:color="auto"/>
                                <w:right w:val="none" w:sz="0" w:space="0" w:color="auto"/>
                              </w:divBdr>
                              <w:divsChild>
                                <w:div w:id="1383212324">
                                  <w:marLeft w:val="0"/>
                                  <w:marRight w:val="0"/>
                                  <w:marTop w:val="0"/>
                                  <w:marBottom w:val="0"/>
                                  <w:divBdr>
                                    <w:top w:val="none" w:sz="0" w:space="0" w:color="auto"/>
                                    <w:left w:val="none" w:sz="0" w:space="0" w:color="auto"/>
                                    <w:bottom w:val="none" w:sz="0" w:space="0" w:color="auto"/>
                                    <w:right w:val="none" w:sz="0" w:space="0" w:color="auto"/>
                                  </w:divBdr>
                                  <w:divsChild>
                                    <w:div w:id="1383212318">
                                      <w:marLeft w:val="0"/>
                                      <w:marRight w:val="-15"/>
                                      <w:marTop w:val="0"/>
                                      <w:marBottom w:val="0"/>
                                      <w:divBdr>
                                        <w:top w:val="none" w:sz="0" w:space="0" w:color="auto"/>
                                        <w:left w:val="none" w:sz="0" w:space="0" w:color="auto"/>
                                        <w:bottom w:val="none" w:sz="0" w:space="0" w:color="auto"/>
                                        <w:right w:val="none" w:sz="0" w:space="0" w:color="auto"/>
                                      </w:divBdr>
                                      <w:divsChild>
                                        <w:div w:id="1383212315">
                                          <w:marLeft w:val="0"/>
                                          <w:marRight w:val="0"/>
                                          <w:marTop w:val="0"/>
                                          <w:marBottom w:val="0"/>
                                          <w:divBdr>
                                            <w:top w:val="none" w:sz="0" w:space="0" w:color="auto"/>
                                            <w:left w:val="none" w:sz="0" w:space="0" w:color="auto"/>
                                            <w:bottom w:val="none" w:sz="0" w:space="0" w:color="auto"/>
                                            <w:right w:val="none" w:sz="0" w:space="0" w:color="auto"/>
                                          </w:divBdr>
                                          <w:divsChild>
                                            <w:div w:id="1383212327">
                                              <w:marLeft w:val="0"/>
                                              <w:marRight w:val="0"/>
                                              <w:marTop w:val="0"/>
                                              <w:marBottom w:val="300"/>
                                              <w:divBdr>
                                                <w:top w:val="none" w:sz="0" w:space="0" w:color="auto"/>
                                                <w:left w:val="none" w:sz="0" w:space="0" w:color="auto"/>
                                                <w:bottom w:val="none" w:sz="0" w:space="0" w:color="auto"/>
                                                <w:right w:val="none" w:sz="0" w:space="0" w:color="auto"/>
                                              </w:divBdr>
                                              <w:divsChild>
                                                <w:div w:id="13832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212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s\Communications%20&amp;%20Engagement\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3930-EACE-DD4A-970A-311A6C2D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\Templates\Communications &amp; Engagement\Basic.dotx</Template>
  <TotalTime>1</TotalTime>
  <Pages>6</Pages>
  <Words>1959</Words>
  <Characters>11171</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O'Hara</dc:creator>
  <cp:lastModifiedBy>Sarah Christian</cp:lastModifiedBy>
  <cp:revision>2</cp:revision>
  <cp:lastPrinted>2013-05-21T03:07:00Z</cp:lastPrinted>
  <dcterms:created xsi:type="dcterms:W3CDTF">2013-07-02T02:02:00Z</dcterms:created>
  <dcterms:modified xsi:type="dcterms:W3CDTF">2013-07-02T02:02:00Z</dcterms:modified>
</cp:coreProperties>
</file>