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92" w:rsidRPr="00156FD2" w:rsidRDefault="00171392" w:rsidP="00171392">
      <w:pPr>
        <w:pStyle w:val="Subtitle"/>
        <w:spacing w:after="0" w:line="240" w:lineRule="auto"/>
        <w:rPr>
          <w:b/>
          <w:i w:val="0"/>
          <w:color w:val="auto"/>
          <w:spacing w:val="0"/>
          <w:sz w:val="28"/>
          <w:szCs w:val="28"/>
        </w:rPr>
      </w:pPr>
      <w:r w:rsidRPr="00156FD2">
        <w:rPr>
          <w:b/>
          <w:i w:val="0"/>
          <w:color w:val="auto"/>
          <w:spacing w:val="0"/>
          <w:sz w:val="28"/>
          <w:szCs w:val="28"/>
        </w:rPr>
        <w:t>‘Approved provider’ and NSW Department of Education and Com</w:t>
      </w:r>
      <w:r>
        <w:rPr>
          <w:b/>
          <w:i w:val="0"/>
          <w:color w:val="auto"/>
          <w:spacing w:val="0"/>
          <w:sz w:val="28"/>
          <w:szCs w:val="28"/>
        </w:rPr>
        <w:t>munities [2014] ACECQARRPstr0010 (21 May</w:t>
      </w:r>
      <w:r w:rsidRPr="00156FD2">
        <w:rPr>
          <w:b/>
          <w:i w:val="0"/>
          <w:color w:val="auto"/>
          <w:spacing w:val="0"/>
          <w:sz w:val="28"/>
          <w:szCs w:val="28"/>
        </w:rPr>
        <w:t xml:space="preserve"> 201</w:t>
      </w:r>
      <w:r>
        <w:rPr>
          <w:b/>
          <w:i w:val="0"/>
          <w:color w:val="auto"/>
          <w:spacing w:val="0"/>
          <w:sz w:val="28"/>
          <w:szCs w:val="28"/>
        </w:rPr>
        <w:t>4</w:t>
      </w:r>
      <w:r w:rsidRPr="00156FD2">
        <w:rPr>
          <w:b/>
          <w:i w:val="0"/>
          <w:color w:val="auto"/>
          <w:spacing w:val="0"/>
          <w:sz w:val="28"/>
          <w:szCs w:val="28"/>
        </w:rPr>
        <w:t>)</w:t>
      </w:r>
    </w:p>
    <w:p w:rsidR="00171392" w:rsidRPr="00414DEF" w:rsidRDefault="00171392" w:rsidP="00171392">
      <w:pPr>
        <w:pStyle w:val="BodyText"/>
        <w:spacing w:before="0" w:after="0"/>
        <w:rPr>
          <w:b/>
          <w:sz w:val="20"/>
        </w:rPr>
      </w:pPr>
    </w:p>
    <w:p w:rsidR="00171392" w:rsidRDefault="00171392" w:rsidP="00171392">
      <w:pPr>
        <w:pStyle w:val="BodyText"/>
        <w:spacing w:before="0" w:after="0"/>
      </w:pPr>
      <w:r w:rsidRPr="002E4709">
        <w:rPr>
          <w:b/>
        </w:rPr>
        <w:t>Applicant:</w:t>
      </w:r>
      <w:r>
        <w:t xml:space="preserve"> </w:t>
      </w:r>
      <w:r>
        <w:tab/>
      </w:r>
      <w:r>
        <w:tab/>
      </w:r>
      <w:r>
        <w:tab/>
      </w:r>
      <w:r>
        <w:tab/>
      </w:r>
      <w:r>
        <w:tab/>
        <w:t xml:space="preserve">‘Approved provider’ </w:t>
      </w:r>
    </w:p>
    <w:p w:rsidR="00171392" w:rsidRDefault="00171392" w:rsidP="00171392">
      <w:pPr>
        <w:pStyle w:val="BodyText"/>
        <w:spacing w:before="0" w:after="0"/>
      </w:pPr>
      <w:r w:rsidRPr="00B57C6C">
        <w:rPr>
          <w:b/>
        </w:rPr>
        <w:t>Regulatory authority:</w:t>
      </w:r>
      <w:r>
        <w:t xml:space="preserve"> </w:t>
      </w:r>
      <w:r>
        <w:tab/>
      </w:r>
      <w:r>
        <w:tab/>
      </w:r>
      <w:r>
        <w:tab/>
        <w:t xml:space="preserve">NSW Department of Education and </w:t>
      </w:r>
    </w:p>
    <w:p w:rsidR="00171392" w:rsidRDefault="00171392" w:rsidP="00171392">
      <w:pPr>
        <w:pStyle w:val="BodyText"/>
        <w:spacing w:before="0" w:after="0"/>
      </w:pPr>
      <w:r>
        <w:tab/>
      </w:r>
      <w:r>
        <w:tab/>
      </w:r>
      <w:r>
        <w:tab/>
      </w:r>
      <w:r>
        <w:tab/>
      </w:r>
      <w:r>
        <w:tab/>
        <w:t xml:space="preserve">Communities </w:t>
      </w:r>
    </w:p>
    <w:p w:rsidR="00171392" w:rsidRDefault="00171392" w:rsidP="00171392">
      <w:pPr>
        <w:pStyle w:val="BodyText"/>
        <w:spacing w:after="0"/>
      </w:pPr>
      <w:r w:rsidRPr="00B57C6C">
        <w:rPr>
          <w:b/>
        </w:rPr>
        <w:t>Decision date:</w:t>
      </w:r>
      <w:r>
        <w:t xml:space="preserve"> </w:t>
      </w:r>
      <w:r>
        <w:tab/>
      </w:r>
      <w:r>
        <w:tab/>
      </w:r>
      <w:r>
        <w:tab/>
      </w:r>
      <w:r>
        <w:tab/>
      </w:r>
      <w:r>
        <w:tab/>
        <w:t xml:space="preserve">21 May 2014 </w:t>
      </w:r>
    </w:p>
    <w:p w:rsidR="00171392" w:rsidRDefault="00171392" w:rsidP="00171392">
      <w:pPr>
        <w:pStyle w:val="BodyText"/>
        <w:spacing w:before="0" w:after="0"/>
      </w:pPr>
      <w:r w:rsidRPr="00B57C6C">
        <w:rPr>
          <w:b/>
        </w:rPr>
        <w:t>Application reference:</w:t>
      </w:r>
      <w:r>
        <w:t xml:space="preserve"> </w:t>
      </w:r>
      <w:r>
        <w:tab/>
      </w:r>
      <w:r>
        <w:tab/>
      </w:r>
      <w:r>
        <w:tab/>
        <w:t>STR0010</w:t>
      </w:r>
    </w:p>
    <w:p w:rsidR="00171392" w:rsidRPr="00414DEF" w:rsidRDefault="00171392" w:rsidP="00414DEF">
      <w:pPr>
        <w:pStyle w:val="Subtitle"/>
        <w:tabs>
          <w:tab w:val="left" w:pos="720"/>
          <w:tab w:val="left" w:pos="1440"/>
          <w:tab w:val="left" w:pos="2160"/>
          <w:tab w:val="left" w:pos="2880"/>
          <w:tab w:val="left" w:pos="3600"/>
          <w:tab w:val="left" w:pos="4320"/>
          <w:tab w:val="left" w:pos="4767"/>
        </w:tabs>
        <w:spacing w:after="0" w:line="240" w:lineRule="auto"/>
        <w:rPr>
          <w:b/>
          <w:i w:val="0"/>
          <w:color w:val="auto"/>
          <w:spacing w:val="0"/>
          <w:sz w:val="20"/>
          <w:szCs w:val="20"/>
          <w14:cntxtAlts/>
        </w:rPr>
      </w:pPr>
    </w:p>
    <w:p w:rsidR="00B057CB" w:rsidRPr="00171392" w:rsidRDefault="00B057CB" w:rsidP="00DF3DF2">
      <w:pPr>
        <w:pStyle w:val="BodyText"/>
        <w:spacing w:line="276" w:lineRule="auto"/>
        <w:ind w:left="1440" w:hanging="1440"/>
        <w:rPr>
          <w:rFonts w:cs="Arial"/>
          <w:szCs w:val="24"/>
          <w14:cntxtAlts/>
        </w:rPr>
      </w:pPr>
      <w:r w:rsidRPr="00171392">
        <w:rPr>
          <w:rStyle w:val="Strong"/>
          <w:rFonts w:cs="Arial"/>
          <w:szCs w:val="24"/>
          <w14:cntxtAlts/>
        </w:rPr>
        <w:t>Decision</w:t>
      </w:r>
      <w:r w:rsidRPr="00171392">
        <w:rPr>
          <w:rFonts w:cs="Arial"/>
          <w:szCs w:val="24"/>
          <w14:cntxtAlts/>
        </w:rPr>
        <w:tab/>
      </w:r>
    </w:p>
    <w:p w:rsidR="00A35AA6" w:rsidRDefault="003E29D9" w:rsidP="00717F33">
      <w:pPr>
        <w:pStyle w:val="ListParagraph"/>
        <w:spacing w:before="0" w:after="0" w:line="240" w:lineRule="auto"/>
        <w:ind w:left="0"/>
        <w:rPr>
          <w:sz w:val="24"/>
          <w:szCs w:val="24"/>
        </w:rPr>
      </w:pPr>
      <w:r w:rsidRPr="00471FB9">
        <w:rPr>
          <w:rFonts w:cs="Arial"/>
          <w:sz w:val="24"/>
          <w:szCs w:val="24"/>
          <w14:cntxtAlts/>
        </w:rPr>
        <w:t>The Ratings Review Panel (the Panel) by consensus decided to confirm</w:t>
      </w:r>
      <w:r w:rsidR="0077450E" w:rsidRPr="00471FB9">
        <w:rPr>
          <w:rFonts w:cs="Arial"/>
          <w:sz w:val="24"/>
          <w:szCs w:val="24"/>
          <w14:cntxtAlts/>
        </w:rPr>
        <w:t xml:space="preserve"> </w:t>
      </w:r>
      <w:r w:rsidR="005F64B4" w:rsidRPr="00471FB9">
        <w:rPr>
          <w:rFonts w:cs="Arial"/>
          <w:sz w:val="24"/>
          <w:szCs w:val="24"/>
          <w14:cntxtAlts/>
        </w:rPr>
        <w:t xml:space="preserve">that </w:t>
      </w:r>
      <w:r w:rsidR="0077450E" w:rsidRPr="00471FB9">
        <w:rPr>
          <w:rFonts w:cs="Arial"/>
          <w:sz w:val="24"/>
          <w:szCs w:val="24"/>
          <w14:cntxtAlts/>
        </w:rPr>
        <w:t>the</w:t>
      </w:r>
      <w:r w:rsidR="00302622" w:rsidRPr="00471FB9">
        <w:rPr>
          <w:rFonts w:cs="Arial"/>
          <w:sz w:val="24"/>
          <w:szCs w:val="24"/>
          <w14:cntxtAlts/>
        </w:rPr>
        <w:t xml:space="preserve"> assessment of</w:t>
      </w:r>
      <w:r w:rsidR="004D2434" w:rsidRPr="00471FB9">
        <w:rPr>
          <w:rFonts w:cs="Arial"/>
          <w:sz w:val="24"/>
          <w:szCs w:val="24"/>
          <w14:cntxtAlts/>
        </w:rPr>
        <w:t xml:space="preserve"> elements</w:t>
      </w:r>
      <w:r w:rsidR="00471FB9" w:rsidRPr="00471FB9">
        <w:rPr>
          <w:rFonts w:cs="Arial"/>
          <w:sz w:val="24"/>
          <w:szCs w:val="24"/>
          <w14:cntxtAlts/>
        </w:rPr>
        <w:t xml:space="preserve"> </w:t>
      </w:r>
      <w:r w:rsidR="00B33388">
        <w:rPr>
          <w:sz w:val="24"/>
          <w:szCs w:val="24"/>
        </w:rPr>
        <w:t>1.1.3, 1.1.6, 1.2.1 and 1.2.3</w:t>
      </w:r>
      <w:r w:rsidR="00471FB9" w:rsidRPr="00471FB9">
        <w:rPr>
          <w:sz w:val="24"/>
          <w:szCs w:val="24"/>
        </w:rPr>
        <w:t xml:space="preserve"> </w:t>
      </w:r>
      <w:r w:rsidR="004D2434" w:rsidRPr="00471FB9">
        <w:rPr>
          <w:rFonts w:cs="Arial"/>
          <w:sz w:val="24"/>
          <w:szCs w:val="24"/>
          <w14:cntxtAlts/>
        </w:rPr>
        <w:t xml:space="preserve">remain </w:t>
      </w:r>
      <w:r w:rsidR="00467CCA" w:rsidRPr="00471FB9">
        <w:rPr>
          <w:rFonts w:cs="Arial"/>
          <w:sz w:val="24"/>
          <w:szCs w:val="24"/>
          <w14:cntxtAlts/>
        </w:rPr>
        <w:t>a</w:t>
      </w:r>
      <w:r w:rsidR="00467CCA">
        <w:rPr>
          <w:rFonts w:cs="Arial"/>
          <w:sz w:val="24"/>
          <w:szCs w:val="24"/>
          <w14:cntxtAlts/>
        </w:rPr>
        <w:t>t</w:t>
      </w:r>
      <w:r w:rsidR="00467CCA" w:rsidRPr="00471FB9">
        <w:rPr>
          <w:rFonts w:cs="Arial"/>
          <w:sz w:val="24"/>
          <w:szCs w:val="24"/>
          <w14:cntxtAlts/>
        </w:rPr>
        <w:t xml:space="preserve"> </w:t>
      </w:r>
      <w:r w:rsidR="004D2434" w:rsidRPr="00471FB9">
        <w:rPr>
          <w:rFonts w:cs="Arial"/>
          <w:sz w:val="24"/>
          <w:szCs w:val="24"/>
          <w14:cntxtAlts/>
        </w:rPr>
        <w:t xml:space="preserve">‘not met’. </w:t>
      </w:r>
      <w:r w:rsidR="00471FB9" w:rsidRPr="00471FB9">
        <w:rPr>
          <w:sz w:val="24"/>
          <w:szCs w:val="24"/>
        </w:rPr>
        <w:t xml:space="preserve"> </w:t>
      </w:r>
    </w:p>
    <w:p w:rsidR="00A35AA6" w:rsidRDefault="00A35AA6" w:rsidP="00717F33">
      <w:pPr>
        <w:pStyle w:val="ListParagraph"/>
        <w:spacing w:before="0" w:after="0" w:line="240" w:lineRule="auto"/>
        <w:ind w:left="0"/>
        <w:rPr>
          <w:sz w:val="24"/>
          <w:szCs w:val="24"/>
        </w:rPr>
      </w:pPr>
    </w:p>
    <w:p w:rsidR="005E03B8" w:rsidRPr="00471FB9" w:rsidRDefault="00C93CCF" w:rsidP="00717F33">
      <w:pPr>
        <w:pStyle w:val="ListParagraph"/>
        <w:spacing w:before="0" w:after="0" w:line="240" w:lineRule="auto"/>
        <w:ind w:left="0"/>
        <w:rPr>
          <w:sz w:val="24"/>
          <w:szCs w:val="24"/>
        </w:rPr>
      </w:pPr>
      <w:r w:rsidRPr="00471FB9">
        <w:rPr>
          <w:rFonts w:cs="Arial"/>
          <w:sz w:val="24"/>
          <w:szCs w:val="24"/>
          <w14:cntxtAlts/>
        </w:rPr>
        <w:t>As a result, t</w:t>
      </w:r>
      <w:r w:rsidR="001D3664" w:rsidRPr="00471FB9">
        <w:rPr>
          <w:rFonts w:cs="Arial"/>
          <w:sz w:val="24"/>
          <w:szCs w:val="24"/>
          <w14:cntxtAlts/>
        </w:rPr>
        <w:t xml:space="preserve">he Panel by consensus confirmed the </w:t>
      </w:r>
      <w:r w:rsidR="0035759C" w:rsidRPr="00471FB9">
        <w:rPr>
          <w:rFonts w:cs="Arial"/>
          <w:sz w:val="24"/>
          <w:szCs w:val="24"/>
          <w14:cntxtAlts/>
        </w:rPr>
        <w:t xml:space="preserve">rating </w:t>
      </w:r>
      <w:r w:rsidR="005E03B8" w:rsidRPr="00471FB9">
        <w:rPr>
          <w:rFonts w:cs="Arial"/>
          <w:sz w:val="24"/>
          <w:szCs w:val="24"/>
          <w14:cntxtAlts/>
        </w:rPr>
        <w:t>for</w:t>
      </w:r>
      <w:r w:rsidR="00B342FB" w:rsidRPr="00471FB9">
        <w:rPr>
          <w:rFonts w:cs="Arial"/>
          <w:sz w:val="24"/>
          <w:szCs w:val="24"/>
          <w14:cntxtAlts/>
        </w:rPr>
        <w:t xml:space="preserve"> </w:t>
      </w:r>
      <w:r w:rsidR="007C2EAA" w:rsidRPr="00471FB9">
        <w:rPr>
          <w:rFonts w:cs="Arial"/>
          <w:sz w:val="24"/>
          <w:szCs w:val="24"/>
          <w14:cntxtAlts/>
        </w:rPr>
        <w:t>s</w:t>
      </w:r>
      <w:r w:rsidR="00B342FB" w:rsidRPr="00471FB9">
        <w:rPr>
          <w:sz w:val="24"/>
          <w:szCs w:val="24"/>
        </w:rPr>
        <w:t xml:space="preserve">tandards </w:t>
      </w:r>
      <w:r w:rsidR="00471FB9">
        <w:rPr>
          <w:sz w:val="24"/>
          <w:szCs w:val="24"/>
        </w:rPr>
        <w:t>1</w:t>
      </w:r>
      <w:r w:rsidR="00471FB9" w:rsidRPr="00471FB9">
        <w:rPr>
          <w:sz w:val="24"/>
          <w:szCs w:val="24"/>
        </w:rPr>
        <w:t>.1</w:t>
      </w:r>
      <w:r w:rsidR="00B33388">
        <w:rPr>
          <w:sz w:val="24"/>
          <w:szCs w:val="24"/>
        </w:rPr>
        <w:t xml:space="preserve"> and 1.2</w:t>
      </w:r>
      <w:r w:rsidR="00471FB9" w:rsidRPr="00471FB9">
        <w:rPr>
          <w:rFonts w:cs="Arial"/>
          <w:sz w:val="24"/>
          <w:szCs w:val="24"/>
          <w14:cntxtAlts/>
        </w:rPr>
        <w:t xml:space="preserve"> </w:t>
      </w:r>
      <w:r w:rsidR="00302622" w:rsidRPr="00471FB9">
        <w:rPr>
          <w:sz w:val="24"/>
          <w:szCs w:val="24"/>
        </w:rPr>
        <w:t>remain</w:t>
      </w:r>
      <w:r w:rsidR="00447E09" w:rsidRPr="00471FB9">
        <w:rPr>
          <w:sz w:val="24"/>
          <w:szCs w:val="24"/>
        </w:rPr>
        <w:t xml:space="preserve"> at</w:t>
      </w:r>
      <w:r w:rsidR="00267EA5" w:rsidRPr="00471FB9">
        <w:rPr>
          <w:sz w:val="24"/>
          <w:szCs w:val="24"/>
        </w:rPr>
        <w:t xml:space="preserve"> </w:t>
      </w:r>
      <w:r w:rsidR="00B342FB" w:rsidRPr="00471FB9">
        <w:rPr>
          <w:sz w:val="24"/>
          <w:szCs w:val="24"/>
        </w:rPr>
        <w:t xml:space="preserve">‘Working </w:t>
      </w:r>
      <w:proofErr w:type="gramStart"/>
      <w:r w:rsidR="00B342FB" w:rsidRPr="00471FB9">
        <w:rPr>
          <w:sz w:val="24"/>
          <w:szCs w:val="24"/>
        </w:rPr>
        <w:t>Towards</w:t>
      </w:r>
      <w:proofErr w:type="gramEnd"/>
      <w:r w:rsidR="00B342FB" w:rsidRPr="00471FB9">
        <w:rPr>
          <w:sz w:val="24"/>
          <w:szCs w:val="24"/>
        </w:rPr>
        <w:t> NQS’.</w:t>
      </w:r>
    </w:p>
    <w:p w:rsidR="00471FB9" w:rsidRDefault="00471FB9" w:rsidP="00717F33">
      <w:pPr>
        <w:pStyle w:val="ListParagraph"/>
        <w:spacing w:before="0" w:after="0" w:line="240" w:lineRule="auto"/>
        <w:ind w:left="0"/>
        <w:rPr>
          <w:sz w:val="24"/>
          <w:szCs w:val="24"/>
        </w:rPr>
      </w:pPr>
    </w:p>
    <w:p w:rsidR="006B364A" w:rsidRDefault="006B364A" w:rsidP="00717F33">
      <w:pPr>
        <w:pStyle w:val="ListParagraph"/>
        <w:spacing w:before="0" w:after="0" w:line="240" w:lineRule="auto"/>
        <w:ind w:left="0"/>
        <w:rPr>
          <w:rFonts w:cs="Arial"/>
          <w:sz w:val="24"/>
          <w:szCs w:val="24"/>
          <w14:cntxtAlts/>
        </w:rPr>
      </w:pPr>
      <w:r>
        <w:rPr>
          <w:rStyle w:val="Strong"/>
          <w:rFonts w:cs="Arial"/>
          <w:b w:val="0"/>
          <w:sz w:val="24"/>
          <w:szCs w:val="24"/>
          <w14:cntxtAlts/>
        </w:rPr>
        <w:t>T</w:t>
      </w:r>
      <w:r w:rsidRPr="003411DD">
        <w:rPr>
          <w:rStyle w:val="Strong"/>
          <w:rFonts w:cs="Arial"/>
          <w:b w:val="0"/>
          <w:sz w:val="24"/>
          <w:szCs w:val="24"/>
          <w14:cntxtAlts/>
        </w:rPr>
        <w:t xml:space="preserve">he </w:t>
      </w:r>
      <w:r w:rsidR="0077450E">
        <w:rPr>
          <w:rStyle w:val="Strong"/>
          <w:rFonts w:cs="Arial"/>
          <w:b w:val="0"/>
          <w:sz w:val="24"/>
          <w:szCs w:val="24"/>
          <w14:cntxtAlts/>
        </w:rPr>
        <w:t>P</w:t>
      </w:r>
      <w:r>
        <w:rPr>
          <w:rStyle w:val="Strong"/>
          <w:rFonts w:cs="Arial"/>
          <w:b w:val="0"/>
          <w:sz w:val="24"/>
          <w:szCs w:val="24"/>
          <w14:cntxtAlts/>
        </w:rPr>
        <w:t xml:space="preserve">anel confirmed </w:t>
      </w:r>
      <w:r w:rsidR="00447E09">
        <w:rPr>
          <w:rStyle w:val="Strong"/>
          <w:rFonts w:cs="Arial"/>
          <w:b w:val="0"/>
          <w:sz w:val="24"/>
          <w:szCs w:val="24"/>
          <w14:cntxtAlts/>
        </w:rPr>
        <w:t xml:space="preserve">that </w:t>
      </w:r>
      <w:r>
        <w:rPr>
          <w:rStyle w:val="Strong"/>
          <w:rFonts w:cs="Arial"/>
          <w:b w:val="0"/>
          <w:sz w:val="24"/>
          <w:szCs w:val="24"/>
          <w14:cntxtAlts/>
        </w:rPr>
        <w:t xml:space="preserve">the </w:t>
      </w:r>
      <w:r w:rsidRPr="003411DD">
        <w:rPr>
          <w:rStyle w:val="Strong"/>
          <w:rFonts w:cs="Arial"/>
          <w:b w:val="0"/>
          <w:sz w:val="24"/>
          <w:szCs w:val="24"/>
          <w14:cntxtAlts/>
        </w:rPr>
        <w:t>overall rating for the service</w:t>
      </w:r>
      <w:r w:rsidR="0077450E">
        <w:rPr>
          <w:rStyle w:val="Strong"/>
          <w:rFonts w:cs="Arial"/>
          <w:b w:val="0"/>
          <w:sz w:val="24"/>
          <w:szCs w:val="24"/>
          <w14:cntxtAlts/>
        </w:rPr>
        <w:t xml:space="preserve"> remains a</w:t>
      </w:r>
      <w:r w:rsidR="00447E09">
        <w:rPr>
          <w:rStyle w:val="Strong"/>
          <w:rFonts w:cs="Arial"/>
          <w:b w:val="0"/>
          <w:sz w:val="24"/>
          <w:szCs w:val="24"/>
          <w14:cntxtAlts/>
        </w:rPr>
        <w:t>t</w:t>
      </w:r>
      <w:r w:rsidRPr="003411DD">
        <w:rPr>
          <w:rStyle w:val="Strong"/>
          <w:rFonts w:cs="Arial"/>
          <w:b w:val="0"/>
          <w:sz w:val="24"/>
          <w:szCs w:val="24"/>
          <w14:cntxtAlts/>
        </w:rPr>
        <w:t xml:space="preserve"> ‘</w:t>
      </w:r>
      <w:r w:rsidR="00BE6A4F">
        <w:rPr>
          <w:rStyle w:val="Strong"/>
          <w:rFonts w:cs="Arial"/>
          <w:b w:val="0"/>
          <w:sz w:val="24"/>
          <w:szCs w:val="24"/>
          <w14:cntxtAlts/>
        </w:rPr>
        <w:t>Working </w:t>
      </w:r>
      <w:proofErr w:type="gramStart"/>
      <w:r w:rsidR="00BE6A4F">
        <w:rPr>
          <w:rStyle w:val="Strong"/>
          <w:rFonts w:cs="Arial"/>
          <w:b w:val="0"/>
          <w:sz w:val="24"/>
          <w:szCs w:val="24"/>
          <w14:cntxtAlts/>
        </w:rPr>
        <w:t>Towards</w:t>
      </w:r>
      <w:proofErr w:type="gramEnd"/>
      <w:r w:rsidR="0077450E">
        <w:rPr>
          <w:rStyle w:val="Strong"/>
          <w:rFonts w:cs="Arial"/>
          <w:b w:val="0"/>
          <w:sz w:val="24"/>
          <w:szCs w:val="24"/>
          <w14:cntxtAlts/>
        </w:rPr>
        <w:t> NQ</w:t>
      </w:r>
      <w:r w:rsidRPr="003411DD">
        <w:rPr>
          <w:rStyle w:val="Strong"/>
          <w:rFonts w:cs="Arial"/>
          <w:b w:val="0"/>
          <w:sz w:val="24"/>
          <w:szCs w:val="24"/>
          <w14:cntxtAlts/>
        </w:rPr>
        <w:t>S’</w:t>
      </w:r>
      <w:r w:rsidRPr="003411DD">
        <w:rPr>
          <w:rFonts w:cs="Arial"/>
          <w:sz w:val="24"/>
          <w:szCs w:val="24"/>
          <w14:cntxtAlts/>
        </w:rPr>
        <w:t>.</w:t>
      </w:r>
    </w:p>
    <w:p w:rsidR="004C0DC9" w:rsidRPr="003411DD" w:rsidRDefault="0074689B" w:rsidP="00717F33">
      <w:pPr>
        <w:pStyle w:val="ListNumber"/>
        <w:numPr>
          <w:ilvl w:val="0"/>
          <w:numId w:val="0"/>
        </w:numPr>
        <w:pBdr>
          <w:bottom w:val="single" w:sz="4" w:space="2" w:color="auto"/>
        </w:pBdr>
        <w:rPr>
          <w14:cntxtAlts/>
        </w:rPr>
      </w:pPr>
      <w:r>
        <w:rPr>
          <w14:cntxtAlts/>
        </w:rPr>
        <w:t xml:space="preserve"> </w:t>
      </w:r>
    </w:p>
    <w:p w:rsidR="0074689B" w:rsidRPr="002741E5" w:rsidRDefault="00B057CB" w:rsidP="00673AAC">
      <w:pPr>
        <w:spacing w:before="0" w:line="240" w:lineRule="auto"/>
        <w:rPr>
          <w:rFonts w:cs="Arial"/>
          <w:b/>
          <w:sz w:val="28"/>
          <w:szCs w:val="28"/>
          <w14:cntxtAlts/>
        </w:rPr>
      </w:pPr>
      <w:r w:rsidRPr="00D12D05">
        <w:rPr>
          <w:rFonts w:cs="Arial"/>
          <w:b/>
          <w:sz w:val="28"/>
          <w:szCs w:val="28"/>
          <w14:cntxtAlts/>
        </w:rPr>
        <w:t>Issues under review</w:t>
      </w:r>
    </w:p>
    <w:p w:rsidR="00C93CCF" w:rsidRPr="00A15BEF" w:rsidRDefault="00C93CCF" w:rsidP="00673AAC">
      <w:pPr>
        <w:pStyle w:val="ListParagraph"/>
        <w:numPr>
          <w:ilvl w:val="0"/>
          <w:numId w:val="2"/>
        </w:numPr>
        <w:spacing w:before="0" w:after="0" w:line="240" w:lineRule="auto"/>
        <w:contextualSpacing w:val="0"/>
        <w:rPr>
          <w:sz w:val="24"/>
          <w:szCs w:val="24"/>
        </w:rPr>
      </w:pPr>
      <w:r w:rsidRPr="006925C0">
        <w:rPr>
          <w:sz w:val="24"/>
          <w:szCs w:val="24"/>
        </w:rPr>
        <w:t xml:space="preserve">The approved provider </w:t>
      </w:r>
      <w:r>
        <w:rPr>
          <w:sz w:val="24"/>
          <w:szCs w:val="24"/>
        </w:rPr>
        <w:t xml:space="preserve">(the provider) </w:t>
      </w:r>
      <w:r w:rsidR="002D3D61">
        <w:rPr>
          <w:sz w:val="24"/>
          <w:szCs w:val="24"/>
        </w:rPr>
        <w:t>sought</w:t>
      </w:r>
      <w:r>
        <w:rPr>
          <w:sz w:val="24"/>
          <w:szCs w:val="24"/>
        </w:rPr>
        <w:t xml:space="preserve"> a review on the grounds that </w:t>
      </w:r>
      <w:r w:rsidRPr="00A15BEF">
        <w:rPr>
          <w:sz w:val="24"/>
          <w:szCs w:val="24"/>
        </w:rPr>
        <w:t>the regulatory authority</w:t>
      </w:r>
      <w:r w:rsidR="00254276">
        <w:rPr>
          <w:sz w:val="24"/>
          <w:szCs w:val="24"/>
        </w:rPr>
        <w:t>,</w:t>
      </w:r>
      <w:r w:rsidRPr="00A15BEF">
        <w:rPr>
          <w:sz w:val="24"/>
          <w:szCs w:val="24"/>
        </w:rPr>
        <w:t xml:space="preserve"> in making its determination, failed to take into account or give sufficient weight to </w:t>
      </w:r>
      <w:r>
        <w:rPr>
          <w:sz w:val="24"/>
          <w:szCs w:val="24"/>
        </w:rPr>
        <w:t xml:space="preserve">special circumstances </w:t>
      </w:r>
      <w:r w:rsidR="00254276">
        <w:rPr>
          <w:sz w:val="24"/>
          <w:szCs w:val="24"/>
        </w:rPr>
        <w:t xml:space="preserve">existing or </w:t>
      </w:r>
      <w:r w:rsidRPr="00A15BEF">
        <w:rPr>
          <w:sz w:val="24"/>
          <w:szCs w:val="24"/>
        </w:rPr>
        <w:t>facts existing at the time of the rating assessm</w:t>
      </w:r>
      <w:r>
        <w:rPr>
          <w:sz w:val="24"/>
          <w:szCs w:val="24"/>
        </w:rPr>
        <w:t xml:space="preserve">ent (section 144(3)(b) </w:t>
      </w:r>
      <w:r w:rsidRPr="00DB5F05">
        <w:rPr>
          <w:rFonts w:cs="Arial"/>
          <w:i/>
          <w:iCs/>
          <w:sz w:val="24"/>
          <w:szCs w:val="24"/>
        </w:rPr>
        <w:t xml:space="preserve">Education and Care Services National Law </w:t>
      </w:r>
      <w:r w:rsidRPr="00DB5F05">
        <w:rPr>
          <w:rFonts w:cs="Arial"/>
          <w:sz w:val="24"/>
          <w:szCs w:val="24"/>
        </w:rPr>
        <w:t>(National Law)</w:t>
      </w:r>
      <w:r w:rsidRPr="00DB5F05">
        <w:rPr>
          <w:sz w:val="24"/>
          <w:szCs w:val="24"/>
        </w:rPr>
        <w:t>).</w:t>
      </w:r>
    </w:p>
    <w:p w:rsidR="00C93CCF" w:rsidRDefault="00C93CCF" w:rsidP="00673AAC">
      <w:pPr>
        <w:pStyle w:val="ListParagraph"/>
        <w:spacing w:before="0" w:after="0" w:line="240" w:lineRule="auto"/>
        <w:contextualSpacing w:val="0"/>
        <w:rPr>
          <w:sz w:val="24"/>
          <w:szCs w:val="24"/>
        </w:rPr>
      </w:pPr>
    </w:p>
    <w:p w:rsidR="00C93CCF" w:rsidRPr="009A175F" w:rsidRDefault="00C93CCF" w:rsidP="00673AAC">
      <w:pPr>
        <w:pStyle w:val="ListParagraph"/>
        <w:numPr>
          <w:ilvl w:val="0"/>
          <w:numId w:val="2"/>
        </w:numPr>
        <w:spacing w:before="0" w:after="0" w:line="240" w:lineRule="auto"/>
        <w:contextualSpacing w:val="0"/>
        <w:rPr>
          <w:sz w:val="24"/>
          <w:szCs w:val="24"/>
        </w:rPr>
      </w:pPr>
      <w:r w:rsidRPr="009A175F">
        <w:rPr>
          <w:sz w:val="24"/>
          <w:szCs w:val="24"/>
        </w:rPr>
        <w:t>The</w:t>
      </w:r>
      <w:r w:rsidR="00783D15">
        <w:rPr>
          <w:sz w:val="24"/>
          <w:szCs w:val="24"/>
        </w:rPr>
        <w:t xml:space="preserve"> </w:t>
      </w:r>
      <w:r>
        <w:rPr>
          <w:sz w:val="24"/>
          <w:szCs w:val="24"/>
        </w:rPr>
        <w:t>provider</w:t>
      </w:r>
      <w:r w:rsidRPr="009A175F">
        <w:rPr>
          <w:sz w:val="24"/>
          <w:szCs w:val="24"/>
        </w:rPr>
        <w:t xml:space="preserve"> </w:t>
      </w:r>
      <w:r>
        <w:rPr>
          <w:sz w:val="24"/>
          <w:szCs w:val="24"/>
        </w:rPr>
        <w:t>sought</w:t>
      </w:r>
      <w:r w:rsidRPr="009A175F">
        <w:rPr>
          <w:sz w:val="24"/>
          <w:szCs w:val="24"/>
        </w:rPr>
        <w:t xml:space="preserve"> </w:t>
      </w:r>
      <w:r>
        <w:rPr>
          <w:sz w:val="24"/>
          <w:szCs w:val="24"/>
        </w:rPr>
        <w:t xml:space="preserve">a </w:t>
      </w:r>
      <w:r w:rsidRPr="009A175F">
        <w:rPr>
          <w:sz w:val="24"/>
          <w:szCs w:val="24"/>
        </w:rPr>
        <w:t>review of the following:</w:t>
      </w:r>
    </w:p>
    <w:p w:rsidR="00333975" w:rsidRPr="009C2401" w:rsidRDefault="00333975" w:rsidP="00673AAC">
      <w:pPr>
        <w:pStyle w:val="ListParagraph"/>
        <w:numPr>
          <w:ilvl w:val="1"/>
          <w:numId w:val="3"/>
        </w:numPr>
        <w:spacing w:before="0" w:after="0" w:line="240" w:lineRule="auto"/>
        <w:rPr>
          <w:sz w:val="24"/>
          <w:szCs w:val="24"/>
        </w:rPr>
      </w:pPr>
      <w:r w:rsidRPr="008A3234">
        <w:rPr>
          <w:sz w:val="24"/>
          <w:szCs w:val="24"/>
        </w:rPr>
        <w:t xml:space="preserve">Quality Area 1, </w:t>
      </w:r>
      <w:r>
        <w:rPr>
          <w:sz w:val="24"/>
          <w:szCs w:val="24"/>
        </w:rPr>
        <w:t>standard 1.</w:t>
      </w:r>
      <w:r w:rsidRPr="00BE0CA2">
        <w:rPr>
          <w:sz w:val="24"/>
          <w:szCs w:val="24"/>
        </w:rPr>
        <w:t>1 (element</w:t>
      </w:r>
      <w:r>
        <w:rPr>
          <w:sz w:val="24"/>
          <w:szCs w:val="24"/>
        </w:rPr>
        <w:t>s</w:t>
      </w:r>
      <w:r w:rsidR="00B33388">
        <w:rPr>
          <w:sz w:val="24"/>
          <w:szCs w:val="24"/>
        </w:rPr>
        <w:t xml:space="preserve"> 1.1.3 </w:t>
      </w:r>
      <w:r w:rsidRPr="00BE0CA2">
        <w:rPr>
          <w:sz w:val="24"/>
          <w:szCs w:val="24"/>
        </w:rPr>
        <w:t xml:space="preserve">and 1.1.6), </w:t>
      </w:r>
      <w:r>
        <w:rPr>
          <w:sz w:val="24"/>
          <w:szCs w:val="24"/>
        </w:rPr>
        <w:t>standard 1.2 (elements</w:t>
      </w:r>
      <w:r w:rsidR="00B33388">
        <w:rPr>
          <w:sz w:val="24"/>
          <w:szCs w:val="24"/>
        </w:rPr>
        <w:t xml:space="preserve"> 1.2.1 and 1.2.3</w:t>
      </w:r>
      <w:r w:rsidRPr="009C2401">
        <w:rPr>
          <w:sz w:val="24"/>
          <w:szCs w:val="24"/>
        </w:rPr>
        <w:t>)</w:t>
      </w:r>
      <w:r w:rsidR="00B33388">
        <w:rPr>
          <w:sz w:val="24"/>
          <w:szCs w:val="24"/>
        </w:rPr>
        <w:t>.</w:t>
      </w:r>
    </w:p>
    <w:p w:rsidR="00C93CCF" w:rsidRPr="006925C0" w:rsidRDefault="00C93CCF" w:rsidP="00673AAC">
      <w:pPr>
        <w:pStyle w:val="ListParagraph"/>
        <w:spacing w:before="0" w:after="0" w:line="240" w:lineRule="auto"/>
        <w:contextualSpacing w:val="0"/>
        <w:rPr>
          <w:sz w:val="24"/>
          <w:szCs w:val="24"/>
        </w:rPr>
      </w:pPr>
    </w:p>
    <w:p w:rsidR="00B342FB" w:rsidRDefault="00B342FB" w:rsidP="00673AAC">
      <w:pPr>
        <w:pStyle w:val="ListParagraph"/>
        <w:numPr>
          <w:ilvl w:val="0"/>
          <w:numId w:val="2"/>
        </w:numPr>
        <w:spacing w:before="0" w:after="0" w:line="240" w:lineRule="auto"/>
        <w:contextualSpacing w:val="0"/>
        <w:rPr>
          <w:sz w:val="24"/>
          <w:szCs w:val="24"/>
        </w:rPr>
      </w:pPr>
      <w:r w:rsidRPr="00083AA2">
        <w:rPr>
          <w:sz w:val="24"/>
          <w:szCs w:val="24"/>
        </w:rPr>
        <w:t>After the initial assessment, the service was rated a</w:t>
      </w:r>
      <w:r w:rsidR="007C2EAA">
        <w:rPr>
          <w:sz w:val="24"/>
          <w:szCs w:val="24"/>
        </w:rPr>
        <w:t>t</w:t>
      </w:r>
      <w:r w:rsidRPr="00083AA2">
        <w:rPr>
          <w:sz w:val="24"/>
          <w:szCs w:val="24"/>
        </w:rPr>
        <w:t xml:space="preserve"> ‘Working </w:t>
      </w:r>
      <w:proofErr w:type="gramStart"/>
      <w:r w:rsidRPr="00083AA2">
        <w:rPr>
          <w:sz w:val="24"/>
          <w:szCs w:val="24"/>
        </w:rPr>
        <w:t>Towards</w:t>
      </w:r>
      <w:proofErr w:type="gramEnd"/>
      <w:r w:rsidRPr="00083AA2">
        <w:rPr>
          <w:sz w:val="24"/>
          <w:szCs w:val="24"/>
        </w:rPr>
        <w:t xml:space="preserve"> NQS’ for </w:t>
      </w:r>
      <w:r w:rsidR="00333975">
        <w:rPr>
          <w:sz w:val="24"/>
          <w:szCs w:val="24"/>
        </w:rPr>
        <w:t>standards 1</w:t>
      </w:r>
      <w:r w:rsidR="00333975" w:rsidRPr="00471FB9">
        <w:rPr>
          <w:sz w:val="24"/>
          <w:szCs w:val="24"/>
        </w:rPr>
        <w:t>.1</w:t>
      </w:r>
      <w:r w:rsidR="00B33388">
        <w:rPr>
          <w:sz w:val="24"/>
          <w:szCs w:val="24"/>
        </w:rPr>
        <w:t xml:space="preserve"> and </w:t>
      </w:r>
      <w:r w:rsidR="00333975" w:rsidRPr="00471FB9">
        <w:rPr>
          <w:sz w:val="24"/>
          <w:szCs w:val="24"/>
        </w:rPr>
        <w:t>1.2</w:t>
      </w:r>
      <w:r w:rsidR="00333975">
        <w:rPr>
          <w:sz w:val="24"/>
          <w:szCs w:val="24"/>
        </w:rPr>
        <w:t>.</w:t>
      </w:r>
      <w:r>
        <w:rPr>
          <w:sz w:val="24"/>
          <w:szCs w:val="24"/>
        </w:rPr>
        <w:t xml:space="preserve"> </w:t>
      </w:r>
      <w:r w:rsidRPr="002C6FC9">
        <w:rPr>
          <w:sz w:val="24"/>
          <w:szCs w:val="24"/>
        </w:rPr>
        <w:t xml:space="preserve">The provider applied for first tier review. </w:t>
      </w:r>
    </w:p>
    <w:p w:rsidR="00A13EBF" w:rsidRPr="002741E5" w:rsidRDefault="00A13EBF" w:rsidP="00673AAC">
      <w:pPr>
        <w:pStyle w:val="ListParagraph"/>
        <w:spacing w:before="0" w:after="0" w:line="240" w:lineRule="auto"/>
        <w:ind w:left="680"/>
        <w:contextualSpacing w:val="0"/>
        <w:rPr>
          <w:sz w:val="24"/>
          <w:szCs w:val="24"/>
        </w:rPr>
      </w:pPr>
    </w:p>
    <w:p w:rsidR="00627933" w:rsidRPr="002741E5" w:rsidRDefault="006C68FE" w:rsidP="00673AAC">
      <w:pPr>
        <w:spacing w:before="0" w:line="240" w:lineRule="auto"/>
        <w:rPr>
          <w:rFonts w:cs="Arial"/>
          <w:b/>
          <w:sz w:val="24"/>
          <w:szCs w:val="24"/>
          <w14:cntxtAlts/>
        </w:rPr>
      </w:pPr>
      <w:r>
        <w:rPr>
          <w:rFonts w:cs="Arial"/>
          <w:b/>
          <w:sz w:val="24"/>
          <w:szCs w:val="24"/>
          <w14:cntxtAlts/>
        </w:rPr>
        <w:t>First tier</w:t>
      </w:r>
      <w:r w:rsidR="00B057CB" w:rsidRPr="005E4700">
        <w:rPr>
          <w:rFonts w:cs="Arial"/>
          <w:b/>
          <w:sz w:val="24"/>
          <w:szCs w:val="24"/>
          <w14:cntxtAlts/>
        </w:rPr>
        <w:t xml:space="preserve"> </w:t>
      </w:r>
      <w:r>
        <w:rPr>
          <w:rFonts w:cs="Arial"/>
          <w:b/>
          <w:sz w:val="24"/>
          <w:szCs w:val="24"/>
          <w14:cntxtAlts/>
        </w:rPr>
        <w:t>re</w:t>
      </w:r>
      <w:r w:rsidR="00B057CB" w:rsidRPr="005E4700">
        <w:rPr>
          <w:rFonts w:cs="Arial"/>
          <w:b/>
          <w:sz w:val="24"/>
          <w:szCs w:val="24"/>
          <w14:cntxtAlts/>
        </w:rPr>
        <w:t>view</w:t>
      </w:r>
    </w:p>
    <w:p w:rsidR="00A13EBF" w:rsidRPr="00E7272F" w:rsidRDefault="00B342FB" w:rsidP="00673AAC">
      <w:pPr>
        <w:pStyle w:val="ListParagraph"/>
        <w:numPr>
          <w:ilvl w:val="0"/>
          <w:numId w:val="2"/>
        </w:numPr>
        <w:spacing w:before="0" w:after="0" w:line="240" w:lineRule="auto"/>
        <w:contextualSpacing w:val="0"/>
        <w:rPr>
          <w:sz w:val="24"/>
          <w:szCs w:val="24"/>
        </w:rPr>
      </w:pPr>
      <w:r w:rsidRPr="00E7272F">
        <w:rPr>
          <w:sz w:val="24"/>
          <w:szCs w:val="24"/>
        </w:rPr>
        <w:t xml:space="preserve">At first tier review, the regulatory authority </w:t>
      </w:r>
      <w:r w:rsidR="00D11B12">
        <w:rPr>
          <w:sz w:val="24"/>
          <w:szCs w:val="24"/>
        </w:rPr>
        <w:t xml:space="preserve">amended one element </w:t>
      </w:r>
      <w:r w:rsidR="006F4D73">
        <w:rPr>
          <w:sz w:val="24"/>
          <w:szCs w:val="24"/>
        </w:rPr>
        <w:t xml:space="preserve">but </w:t>
      </w:r>
      <w:r w:rsidRPr="00E7272F">
        <w:rPr>
          <w:sz w:val="24"/>
          <w:szCs w:val="24"/>
        </w:rPr>
        <w:t>confir</w:t>
      </w:r>
      <w:r w:rsidR="00D11B12">
        <w:rPr>
          <w:sz w:val="24"/>
          <w:szCs w:val="24"/>
        </w:rPr>
        <w:t xml:space="preserve">med the initial ratings for all of </w:t>
      </w:r>
      <w:r w:rsidRPr="00E7272F">
        <w:rPr>
          <w:sz w:val="24"/>
          <w:szCs w:val="24"/>
        </w:rPr>
        <w:t xml:space="preserve">the </w:t>
      </w:r>
      <w:r w:rsidR="00D11B12">
        <w:rPr>
          <w:sz w:val="24"/>
          <w:szCs w:val="24"/>
        </w:rPr>
        <w:t xml:space="preserve">other </w:t>
      </w:r>
      <w:r w:rsidRPr="00E7272F">
        <w:rPr>
          <w:sz w:val="24"/>
          <w:szCs w:val="24"/>
        </w:rPr>
        <w:t xml:space="preserve">standards under review. Therefore, </w:t>
      </w:r>
      <w:r w:rsidR="00E7272F" w:rsidRPr="00E7272F">
        <w:rPr>
          <w:sz w:val="24"/>
          <w:szCs w:val="24"/>
        </w:rPr>
        <w:t>elements 1.1.3, 1.1.6, 1.</w:t>
      </w:r>
      <w:r w:rsidR="00B33388">
        <w:rPr>
          <w:sz w:val="24"/>
          <w:szCs w:val="24"/>
        </w:rPr>
        <w:t>2.1 and 1.2.3</w:t>
      </w:r>
      <w:r w:rsidR="00E7272F" w:rsidRPr="00E7272F">
        <w:rPr>
          <w:rFonts w:cs="Arial"/>
          <w:sz w:val="24"/>
          <w:szCs w:val="24"/>
          <w14:cntxtAlts/>
        </w:rPr>
        <w:t xml:space="preserve"> remained </w:t>
      </w:r>
      <w:r w:rsidR="00467CCA" w:rsidRPr="00E7272F">
        <w:rPr>
          <w:rFonts w:cs="Arial"/>
          <w:sz w:val="24"/>
          <w:szCs w:val="24"/>
          <w14:cntxtAlts/>
        </w:rPr>
        <w:t>a</w:t>
      </w:r>
      <w:r w:rsidR="00467CCA">
        <w:rPr>
          <w:rFonts w:cs="Arial"/>
          <w:sz w:val="24"/>
          <w:szCs w:val="24"/>
          <w14:cntxtAlts/>
        </w:rPr>
        <w:t>t</w:t>
      </w:r>
      <w:r w:rsidR="00467CCA" w:rsidRPr="00E7272F">
        <w:rPr>
          <w:rFonts w:cs="Arial"/>
          <w:sz w:val="24"/>
          <w:szCs w:val="24"/>
          <w14:cntxtAlts/>
        </w:rPr>
        <w:t xml:space="preserve"> </w:t>
      </w:r>
      <w:r w:rsidR="00E7272F" w:rsidRPr="00E7272F">
        <w:rPr>
          <w:rFonts w:cs="Arial"/>
          <w:sz w:val="24"/>
          <w:szCs w:val="24"/>
          <w14:cntxtAlts/>
        </w:rPr>
        <w:t xml:space="preserve">‘not met’. </w:t>
      </w:r>
    </w:p>
    <w:p w:rsidR="00E7272F" w:rsidRPr="00E7272F" w:rsidRDefault="00E7272F" w:rsidP="00673AAC">
      <w:pPr>
        <w:pStyle w:val="ListParagraph"/>
        <w:spacing w:before="0" w:after="0" w:line="240" w:lineRule="auto"/>
        <w:ind w:left="680"/>
        <w:contextualSpacing w:val="0"/>
        <w:rPr>
          <w:sz w:val="24"/>
          <w:szCs w:val="24"/>
        </w:rPr>
      </w:pPr>
    </w:p>
    <w:p w:rsidR="00542937" w:rsidRDefault="00B057CB" w:rsidP="00673AAC">
      <w:pPr>
        <w:spacing w:before="0" w:line="240" w:lineRule="auto"/>
        <w:rPr>
          <w:rFonts w:cs="Arial"/>
          <w:b/>
          <w:sz w:val="24"/>
          <w:szCs w:val="24"/>
          <w14:cntxtAlts/>
        </w:rPr>
      </w:pPr>
      <w:r w:rsidRPr="00D12D05">
        <w:rPr>
          <w:rFonts w:cs="Arial"/>
          <w:b/>
          <w:sz w:val="24"/>
          <w:szCs w:val="24"/>
          <w14:cntxtAlts/>
        </w:rPr>
        <w:t>Applicant’s view</w:t>
      </w:r>
    </w:p>
    <w:p w:rsidR="00C7342B" w:rsidRPr="00237A63" w:rsidRDefault="00C7342B" w:rsidP="00673AAC">
      <w:pPr>
        <w:pStyle w:val="ListParagraph"/>
        <w:numPr>
          <w:ilvl w:val="0"/>
          <w:numId w:val="2"/>
        </w:numPr>
        <w:spacing w:before="0" w:after="0" w:line="240" w:lineRule="auto"/>
        <w:rPr>
          <w:sz w:val="24"/>
          <w:szCs w:val="24"/>
        </w:rPr>
      </w:pPr>
      <w:r w:rsidRPr="002D3F90">
        <w:rPr>
          <w:sz w:val="24"/>
          <w:szCs w:val="24"/>
        </w:rPr>
        <w:t xml:space="preserve">The provider states in its application for second tier review that it believes the </w:t>
      </w:r>
      <w:r w:rsidRPr="009D2388">
        <w:rPr>
          <w:sz w:val="24"/>
          <w:szCs w:val="24"/>
        </w:rPr>
        <w:t xml:space="preserve">assessing authorised officer did not consider all evidence available on the day </w:t>
      </w:r>
      <w:r w:rsidRPr="009D2388">
        <w:rPr>
          <w:sz w:val="24"/>
          <w:szCs w:val="24"/>
        </w:rPr>
        <w:lastRenderedPageBreak/>
        <w:t xml:space="preserve">of the assessment and rating visit. In particular, the provider claims that the regulatory authority failed to take into account the </w:t>
      </w:r>
      <w:r w:rsidR="00B33388">
        <w:rPr>
          <w:sz w:val="24"/>
          <w:szCs w:val="24"/>
        </w:rPr>
        <w:t xml:space="preserve">electronic planning </w:t>
      </w:r>
      <w:r w:rsidRPr="009D2388">
        <w:rPr>
          <w:sz w:val="24"/>
          <w:szCs w:val="24"/>
        </w:rPr>
        <w:t xml:space="preserve">evidence </w:t>
      </w:r>
      <w:r w:rsidR="00B33388">
        <w:rPr>
          <w:sz w:val="24"/>
          <w:szCs w:val="24"/>
        </w:rPr>
        <w:t xml:space="preserve">available on the day of the visit. </w:t>
      </w:r>
    </w:p>
    <w:p w:rsidR="00A13EBF" w:rsidRPr="002741E5" w:rsidRDefault="00A13EBF" w:rsidP="00673AAC">
      <w:pPr>
        <w:pStyle w:val="ListParagraph"/>
        <w:spacing w:before="0" w:after="0" w:line="240" w:lineRule="auto"/>
        <w:ind w:left="680"/>
        <w:contextualSpacing w:val="0"/>
        <w:rPr>
          <w:sz w:val="24"/>
          <w:szCs w:val="24"/>
        </w:rPr>
      </w:pPr>
    </w:p>
    <w:p w:rsidR="00542937" w:rsidRPr="00D12D05" w:rsidRDefault="00B057CB" w:rsidP="00673AAC">
      <w:pPr>
        <w:spacing w:before="0" w:line="240" w:lineRule="auto"/>
        <w:rPr>
          <w:rFonts w:cs="Arial"/>
          <w:b/>
          <w:sz w:val="28"/>
          <w:szCs w:val="28"/>
          <w14:cntxtAlts/>
        </w:rPr>
      </w:pPr>
      <w:r w:rsidRPr="00D12D05">
        <w:rPr>
          <w:rFonts w:cs="Arial"/>
          <w:b/>
          <w:sz w:val="28"/>
          <w:szCs w:val="28"/>
          <w14:cntxtAlts/>
        </w:rPr>
        <w:t>Evidence before the panel</w:t>
      </w:r>
    </w:p>
    <w:p w:rsidR="00B057CB" w:rsidRPr="00627933" w:rsidRDefault="00627933" w:rsidP="00673AAC">
      <w:pPr>
        <w:pStyle w:val="ListParagraph"/>
        <w:numPr>
          <w:ilvl w:val="0"/>
          <w:numId w:val="2"/>
        </w:numPr>
        <w:spacing w:before="0" w:after="0" w:line="240" w:lineRule="auto"/>
        <w:contextualSpacing w:val="0"/>
        <w:rPr>
          <w:sz w:val="24"/>
          <w:szCs w:val="24"/>
        </w:rPr>
      </w:pPr>
      <w:r>
        <w:rPr>
          <w:sz w:val="24"/>
          <w:szCs w:val="24"/>
        </w:rPr>
        <w:t>The P</w:t>
      </w:r>
      <w:r w:rsidR="00B057CB" w:rsidRPr="00627933">
        <w:rPr>
          <w:sz w:val="24"/>
          <w:szCs w:val="24"/>
        </w:rPr>
        <w:t xml:space="preserve">anel considered all the evidence </w:t>
      </w:r>
      <w:r w:rsidR="001D1971">
        <w:rPr>
          <w:sz w:val="24"/>
          <w:szCs w:val="24"/>
        </w:rPr>
        <w:t xml:space="preserve">submitted </w:t>
      </w:r>
      <w:r w:rsidR="00B057CB" w:rsidRPr="00627933">
        <w:rPr>
          <w:sz w:val="24"/>
          <w:szCs w:val="24"/>
        </w:rPr>
        <w:t xml:space="preserve">by the </w:t>
      </w:r>
      <w:r>
        <w:rPr>
          <w:sz w:val="24"/>
          <w:szCs w:val="24"/>
        </w:rPr>
        <w:t xml:space="preserve">provider </w:t>
      </w:r>
      <w:r w:rsidR="00B057CB" w:rsidRPr="00627933">
        <w:rPr>
          <w:sz w:val="24"/>
          <w:szCs w:val="24"/>
        </w:rPr>
        <w:t>and the regulatory authority. This included:</w:t>
      </w:r>
    </w:p>
    <w:p w:rsidR="00793E34" w:rsidRPr="00627933" w:rsidRDefault="00793E34" w:rsidP="00673AAC">
      <w:pPr>
        <w:pStyle w:val="ListParagraph"/>
        <w:numPr>
          <w:ilvl w:val="0"/>
          <w:numId w:val="4"/>
        </w:numPr>
        <w:spacing w:before="0" w:after="0" w:line="240" w:lineRule="auto"/>
        <w:contextualSpacing w:val="0"/>
        <w:rPr>
          <w:rFonts w:cs="Arial"/>
          <w:sz w:val="24"/>
          <w:szCs w:val="24"/>
          <w14:cntxtAlts/>
        </w:rPr>
      </w:pPr>
      <w:r w:rsidRPr="00627933">
        <w:rPr>
          <w:rFonts w:cs="Arial"/>
          <w:sz w:val="24"/>
          <w:szCs w:val="24"/>
          <w14:cntxtAlts/>
        </w:rPr>
        <w:t xml:space="preserve">the application for second tier review and its attachments, including the service’s feedback on the </w:t>
      </w:r>
      <w:r w:rsidR="00486933" w:rsidRPr="00627933">
        <w:rPr>
          <w:rFonts w:cs="Arial"/>
          <w:sz w:val="24"/>
          <w:szCs w:val="24"/>
          <w14:cntxtAlts/>
        </w:rPr>
        <w:t>d</w:t>
      </w:r>
      <w:r w:rsidRPr="00627933">
        <w:rPr>
          <w:rFonts w:cs="Arial"/>
          <w:sz w:val="24"/>
          <w:szCs w:val="24"/>
          <w14:cntxtAlts/>
        </w:rPr>
        <w:t xml:space="preserve">raft </w:t>
      </w:r>
      <w:r w:rsidR="00490470">
        <w:rPr>
          <w:rFonts w:cs="Arial"/>
          <w:sz w:val="24"/>
          <w:szCs w:val="24"/>
          <w14:cntxtAlts/>
        </w:rPr>
        <w:t>Assessment and R</w:t>
      </w:r>
      <w:r w:rsidR="00E16579" w:rsidRPr="00627933">
        <w:rPr>
          <w:rFonts w:cs="Arial"/>
          <w:sz w:val="24"/>
          <w:szCs w:val="24"/>
          <w14:cntxtAlts/>
        </w:rPr>
        <w:t>ating</w:t>
      </w:r>
      <w:r w:rsidRPr="00627933">
        <w:rPr>
          <w:rFonts w:cs="Arial"/>
          <w:sz w:val="24"/>
          <w:szCs w:val="24"/>
          <w14:cntxtAlts/>
        </w:rPr>
        <w:t xml:space="preserve"> </w:t>
      </w:r>
      <w:r w:rsidR="00490470">
        <w:rPr>
          <w:rFonts w:cs="Arial"/>
          <w:sz w:val="24"/>
          <w:szCs w:val="24"/>
          <w14:cntxtAlts/>
        </w:rPr>
        <w:t>R</w:t>
      </w:r>
      <w:r w:rsidRPr="00627933">
        <w:rPr>
          <w:rFonts w:cs="Arial"/>
          <w:sz w:val="24"/>
          <w:szCs w:val="24"/>
          <w14:cntxtAlts/>
        </w:rPr>
        <w:t>eport</w:t>
      </w:r>
      <w:r w:rsidR="00E0495E">
        <w:rPr>
          <w:rFonts w:cs="Arial"/>
          <w:sz w:val="24"/>
          <w:szCs w:val="24"/>
          <w14:cntxtAlts/>
        </w:rPr>
        <w:t xml:space="preserve"> (draft Report)</w:t>
      </w:r>
    </w:p>
    <w:p w:rsidR="00B057CB" w:rsidRPr="00627933" w:rsidRDefault="00793E34" w:rsidP="00673AAC">
      <w:pPr>
        <w:pStyle w:val="ListParagraph"/>
        <w:numPr>
          <w:ilvl w:val="0"/>
          <w:numId w:val="4"/>
        </w:numPr>
        <w:spacing w:before="0" w:after="0" w:line="240" w:lineRule="auto"/>
        <w:contextualSpacing w:val="0"/>
        <w:rPr>
          <w:rFonts w:cs="Arial"/>
          <w:sz w:val="24"/>
          <w:szCs w:val="24"/>
          <w14:cntxtAlts/>
        </w:rPr>
      </w:pPr>
      <w:r w:rsidRPr="00627933">
        <w:rPr>
          <w:rFonts w:cs="Arial"/>
          <w:sz w:val="24"/>
          <w:szCs w:val="24"/>
          <w14:cntxtAlts/>
        </w:rPr>
        <w:t xml:space="preserve">the </w:t>
      </w:r>
      <w:r w:rsidR="00627933">
        <w:rPr>
          <w:rFonts w:cs="Arial"/>
          <w:sz w:val="24"/>
          <w:szCs w:val="24"/>
          <w14:cntxtAlts/>
        </w:rPr>
        <w:t>Assessment and Rating I</w:t>
      </w:r>
      <w:r w:rsidR="00E16579" w:rsidRPr="00627933">
        <w:rPr>
          <w:rFonts w:cs="Arial"/>
          <w:sz w:val="24"/>
          <w:szCs w:val="24"/>
          <w14:cntxtAlts/>
        </w:rPr>
        <w:t>nstrument</w:t>
      </w:r>
      <w:r w:rsidR="00E626EA">
        <w:rPr>
          <w:rFonts w:cs="Arial"/>
          <w:sz w:val="24"/>
          <w:szCs w:val="24"/>
          <w14:cntxtAlts/>
        </w:rPr>
        <w:t xml:space="preserve"> (the Instrument</w:t>
      </w:r>
      <w:r w:rsidR="00E0495E">
        <w:rPr>
          <w:rFonts w:cs="Arial"/>
          <w:sz w:val="24"/>
          <w:szCs w:val="24"/>
          <w14:cntxtAlts/>
        </w:rPr>
        <w:t>)</w:t>
      </w:r>
      <w:r w:rsidRPr="00627933">
        <w:rPr>
          <w:rFonts w:cs="Arial"/>
          <w:sz w:val="24"/>
          <w:szCs w:val="24"/>
          <w14:cntxtAlts/>
        </w:rPr>
        <w:t xml:space="preserve"> and </w:t>
      </w:r>
      <w:r w:rsidR="00633F04">
        <w:rPr>
          <w:rFonts w:cs="Arial"/>
          <w:sz w:val="24"/>
          <w:szCs w:val="24"/>
          <w14:cntxtAlts/>
        </w:rPr>
        <w:t xml:space="preserve">the </w:t>
      </w:r>
      <w:r w:rsidR="00627933">
        <w:rPr>
          <w:rFonts w:cs="Arial"/>
          <w:sz w:val="24"/>
          <w:szCs w:val="24"/>
          <w14:cntxtAlts/>
        </w:rPr>
        <w:t>final Assessment and Rating R</w:t>
      </w:r>
      <w:r w:rsidR="00E16579" w:rsidRPr="00627933">
        <w:rPr>
          <w:rFonts w:cs="Arial"/>
          <w:sz w:val="24"/>
          <w:szCs w:val="24"/>
          <w14:cntxtAlts/>
        </w:rPr>
        <w:t>eport</w:t>
      </w:r>
      <w:r w:rsidR="00E0495E">
        <w:rPr>
          <w:rFonts w:cs="Arial"/>
          <w:sz w:val="24"/>
          <w:szCs w:val="24"/>
          <w14:cntxtAlts/>
        </w:rPr>
        <w:t xml:space="preserve"> (final Report)</w:t>
      </w:r>
    </w:p>
    <w:p w:rsidR="00793E34" w:rsidRDefault="00627933" w:rsidP="00673AAC">
      <w:pPr>
        <w:pStyle w:val="ListParagraph"/>
        <w:numPr>
          <w:ilvl w:val="0"/>
          <w:numId w:val="4"/>
        </w:numPr>
        <w:spacing w:before="0" w:after="0" w:line="240" w:lineRule="auto"/>
        <w:contextualSpacing w:val="0"/>
        <w:rPr>
          <w:rFonts w:cs="Arial"/>
          <w:sz w:val="24"/>
          <w:szCs w:val="24"/>
          <w14:cntxtAlts/>
        </w:rPr>
      </w:pPr>
      <w:r>
        <w:rPr>
          <w:rFonts w:cs="Arial"/>
          <w:sz w:val="24"/>
          <w:szCs w:val="24"/>
          <w14:cntxtAlts/>
        </w:rPr>
        <w:t xml:space="preserve">the </w:t>
      </w:r>
      <w:r w:rsidR="00793E34" w:rsidRPr="00627933">
        <w:rPr>
          <w:rFonts w:cs="Arial"/>
          <w:sz w:val="24"/>
          <w:szCs w:val="24"/>
          <w14:cntxtAlts/>
        </w:rPr>
        <w:t>re</w:t>
      </w:r>
      <w:r w:rsidR="00B75306">
        <w:rPr>
          <w:rFonts w:cs="Arial"/>
          <w:sz w:val="24"/>
          <w:szCs w:val="24"/>
          <w14:cntxtAlts/>
        </w:rPr>
        <w:t>gulatory authority’s findings at</w:t>
      </w:r>
      <w:r w:rsidR="00793E34" w:rsidRPr="00627933">
        <w:rPr>
          <w:rFonts w:cs="Arial"/>
          <w:sz w:val="24"/>
          <w:szCs w:val="24"/>
          <w14:cntxtAlts/>
        </w:rPr>
        <w:t xml:space="preserve"> first tier review</w:t>
      </w:r>
    </w:p>
    <w:p w:rsidR="00C7342B" w:rsidRPr="00627933" w:rsidRDefault="00C7342B" w:rsidP="00673AAC">
      <w:pPr>
        <w:pStyle w:val="ListParagraph"/>
        <w:numPr>
          <w:ilvl w:val="0"/>
          <w:numId w:val="4"/>
        </w:numPr>
        <w:spacing w:before="0" w:after="0" w:line="240" w:lineRule="auto"/>
        <w:contextualSpacing w:val="0"/>
        <w:rPr>
          <w:rFonts w:cs="Arial"/>
          <w:sz w:val="24"/>
          <w:szCs w:val="24"/>
          <w14:cntxtAlts/>
        </w:rPr>
      </w:pPr>
      <w:r>
        <w:rPr>
          <w:rFonts w:cs="Arial"/>
          <w:sz w:val="24"/>
          <w:szCs w:val="24"/>
          <w14:cntxtAlts/>
        </w:rPr>
        <w:t>the regulatory authority’s submissions for second tier review, including the service’s compliance history</w:t>
      </w:r>
    </w:p>
    <w:p w:rsidR="00AB74E2" w:rsidRDefault="00480DDF" w:rsidP="00673AAC">
      <w:pPr>
        <w:pStyle w:val="ListParagraph"/>
        <w:numPr>
          <w:ilvl w:val="0"/>
          <w:numId w:val="4"/>
        </w:numPr>
        <w:spacing w:before="0" w:after="0" w:line="240" w:lineRule="auto"/>
        <w:contextualSpacing w:val="0"/>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response from the provider to the regulatory authority’s </w:t>
      </w:r>
      <w:r w:rsidR="00627933">
        <w:rPr>
          <w:rFonts w:cs="Arial"/>
          <w:sz w:val="24"/>
          <w:szCs w:val="24"/>
          <w14:cntxtAlts/>
        </w:rPr>
        <w:t>submissions</w:t>
      </w:r>
      <w:r w:rsidR="00C7342B">
        <w:rPr>
          <w:rFonts w:cs="Arial"/>
          <w:sz w:val="24"/>
          <w:szCs w:val="24"/>
          <w14:cntxtAlts/>
        </w:rPr>
        <w:t xml:space="preserve"> for second tier review.</w:t>
      </w:r>
    </w:p>
    <w:p w:rsidR="00A13EBF" w:rsidRPr="00A13EBF" w:rsidRDefault="00A13EBF" w:rsidP="00673AAC">
      <w:pPr>
        <w:spacing w:before="0" w:after="0" w:line="240" w:lineRule="auto"/>
        <w:ind w:left="1080"/>
        <w:rPr>
          <w:rFonts w:cs="Arial"/>
          <w:sz w:val="24"/>
          <w:szCs w:val="24"/>
          <w14:cntxtAlts/>
        </w:rPr>
      </w:pPr>
    </w:p>
    <w:p w:rsidR="003A54EB" w:rsidRDefault="00B057CB" w:rsidP="00673AAC">
      <w:pPr>
        <w:pStyle w:val="ListParagraph"/>
        <w:numPr>
          <w:ilvl w:val="0"/>
          <w:numId w:val="2"/>
        </w:numPr>
        <w:spacing w:before="0" w:after="0" w:line="240" w:lineRule="auto"/>
        <w:contextualSpacing w:val="0"/>
        <w:rPr>
          <w:sz w:val="24"/>
          <w:szCs w:val="24"/>
        </w:rPr>
      </w:pPr>
      <w:r w:rsidRPr="00274F70">
        <w:rPr>
          <w:sz w:val="24"/>
          <w:szCs w:val="24"/>
        </w:rPr>
        <w:t>The</w:t>
      </w:r>
      <w:r w:rsidR="00490470">
        <w:rPr>
          <w:sz w:val="24"/>
          <w:szCs w:val="24"/>
        </w:rPr>
        <w:t xml:space="preserve"> P</w:t>
      </w:r>
      <w:r w:rsidRPr="00274F70">
        <w:rPr>
          <w:sz w:val="24"/>
          <w:szCs w:val="24"/>
        </w:rPr>
        <w:t>anel was also provided wit</w:t>
      </w:r>
      <w:r w:rsidR="008369B7" w:rsidRPr="00274F70">
        <w:rPr>
          <w:sz w:val="24"/>
          <w:szCs w:val="24"/>
        </w:rPr>
        <w:t xml:space="preserve">h advice from ACECQA on </w:t>
      </w:r>
      <w:r w:rsidR="00793E34" w:rsidRPr="00274F70">
        <w:rPr>
          <w:sz w:val="24"/>
          <w:szCs w:val="24"/>
        </w:rPr>
        <w:t xml:space="preserve">the elements, standards and </w:t>
      </w:r>
      <w:r w:rsidR="00027A91" w:rsidRPr="00274F70">
        <w:rPr>
          <w:sz w:val="24"/>
          <w:szCs w:val="24"/>
        </w:rPr>
        <w:t>Q</w:t>
      </w:r>
      <w:r w:rsidR="00793E34" w:rsidRPr="00274F70">
        <w:rPr>
          <w:sz w:val="24"/>
          <w:szCs w:val="24"/>
        </w:rPr>
        <w:t xml:space="preserve">uality </w:t>
      </w:r>
      <w:r w:rsidR="00027A91" w:rsidRPr="00274F70">
        <w:rPr>
          <w:sz w:val="24"/>
          <w:szCs w:val="24"/>
        </w:rPr>
        <w:t>A</w:t>
      </w:r>
      <w:r w:rsidR="002615DC" w:rsidRPr="00274F70">
        <w:rPr>
          <w:sz w:val="24"/>
          <w:szCs w:val="24"/>
        </w:rPr>
        <w:t>reas under review</w:t>
      </w:r>
      <w:r w:rsidR="00793E34" w:rsidRPr="00274F70">
        <w:rPr>
          <w:sz w:val="24"/>
          <w:szCs w:val="24"/>
        </w:rPr>
        <w:t>.</w:t>
      </w:r>
    </w:p>
    <w:p w:rsidR="00A13EBF" w:rsidRPr="002741E5" w:rsidRDefault="00A13EBF" w:rsidP="00673AAC">
      <w:pPr>
        <w:pStyle w:val="ListParagraph"/>
        <w:spacing w:before="0" w:after="0" w:line="240" w:lineRule="auto"/>
        <w:ind w:left="680"/>
        <w:contextualSpacing w:val="0"/>
        <w:rPr>
          <w:sz w:val="24"/>
          <w:szCs w:val="24"/>
        </w:rPr>
      </w:pPr>
    </w:p>
    <w:p w:rsidR="007A3A9B" w:rsidRPr="00D12D05" w:rsidRDefault="00B057CB" w:rsidP="00673AAC">
      <w:pPr>
        <w:spacing w:before="0" w:line="240" w:lineRule="auto"/>
        <w:rPr>
          <w:rFonts w:cs="Arial"/>
          <w:b/>
          <w:sz w:val="28"/>
          <w:szCs w:val="28"/>
          <w14:cntxtAlts/>
        </w:rPr>
      </w:pPr>
      <w:r w:rsidRPr="00D12D05">
        <w:rPr>
          <w:rFonts w:cs="Arial"/>
          <w:b/>
          <w:sz w:val="28"/>
          <w:szCs w:val="28"/>
          <w14:cntxtAlts/>
        </w:rPr>
        <w:t xml:space="preserve">The </w:t>
      </w:r>
      <w:r w:rsidR="00027A91" w:rsidRPr="00D12D05">
        <w:rPr>
          <w:rFonts w:cs="Arial"/>
          <w:b/>
          <w:sz w:val="28"/>
          <w:szCs w:val="28"/>
          <w14:cntxtAlts/>
        </w:rPr>
        <w:t>l</w:t>
      </w:r>
      <w:r w:rsidRPr="00D12D05">
        <w:rPr>
          <w:rFonts w:cs="Arial"/>
          <w:b/>
          <w:sz w:val="28"/>
          <w:szCs w:val="28"/>
          <w14:cntxtAlts/>
        </w:rPr>
        <w:t>aw</w:t>
      </w:r>
    </w:p>
    <w:p w:rsidR="00793E34" w:rsidRPr="00274F70" w:rsidRDefault="00793E34" w:rsidP="00673AAC">
      <w:pPr>
        <w:pStyle w:val="ListParagraph"/>
        <w:numPr>
          <w:ilvl w:val="0"/>
          <w:numId w:val="2"/>
        </w:numPr>
        <w:spacing w:before="0" w:after="0" w:line="240" w:lineRule="auto"/>
        <w:contextualSpacing w:val="0"/>
        <w:rPr>
          <w:sz w:val="24"/>
          <w:szCs w:val="24"/>
        </w:rPr>
      </w:pPr>
      <w:r w:rsidRPr="00274F70">
        <w:rPr>
          <w:sz w:val="24"/>
          <w:szCs w:val="24"/>
        </w:rPr>
        <w:t xml:space="preserve">Section 151 </w:t>
      </w:r>
      <w:r w:rsidR="00627933" w:rsidRPr="00274F70">
        <w:rPr>
          <w:sz w:val="24"/>
          <w:szCs w:val="24"/>
        </w:rPr>
        <w:t xml:space="preserve">of the National Law </w:t>
      </w:r>
      <w:r w:rsidRPr="00274F70">
        <w:rPr>
          <w:sz w:val="24"/>
          <w:szCs w:val="24"/>
        </w:rPr>
        <w:t>states ‘</w:t>
      </w:r>
      <w:r w:rsidR="001D1971">
        <w:rPr>
          <w:sz w:val="24"/>
          <w:szCs w:val="24"/>
        </w:rPr>
        <w:t>Following a review, the Ratings </w:t>
      </w:r>
      <w:r w:rsidRPr="00274F70">
        <w:rPr>
          <w:sz w:val="24"/>
          <w:szCs w:val="24"/>
        </w:rPr>
        <w:t>Review Panel may:</w:t>
      </w:r>
    </w:p>
    <w:p w:rsidR="00793E34" w:rsidRPr="003411DD" w:rsidRDefault="00793E34" w:rsidP="00673AAC">
      <w:pPr>
        <w:pStyle w:val="ListParagraph"/>
        <w:spacing w:before="0" w:after="0" w:line="240" w:lineRule="auto"/>
        <w:ind w:right="-20" w:firstLine="720"/>
        <w:contextualSpacing w:val="0"/>
        <w:rPr>
          <w:rFonts w:eastAsia="Arial" w:cs="Arial"/>
          <w:sz w:val="24"/>
          <w:szCs w:val="24"/>
          <w14:cntxtAlts/>
        </w:rPr>
      </w:pPr>
      <w:r w:rsidRPr="003411DD">
        <w:rPr>
          <w:rFonts w:eastAsia="Arial" w:cs="Arial"/>
          <w:sz w:val="24"/>
          <w:szCs w:val="24"/>
          <w14:cntxtAlts/>
        </w:rPr>
        <w:t xml:space="preserve">(a) </w:t>
      </w:r>
      <w:proofErr w:type="gramStart"/>
      <w:r w:rsidRPr="003411DD">
        <w:rPr>
          <w:rFonts w:eastAsia="Arial" w:cs="Arial"/>
          <w:sz w:val="24"/>
          <w:szCs w:val="24"/>
          <w14:cntxtAlts/>
        </w:rPr>
        <w:t>confirm</w:t>
      </w:r>
      <w:proofErr w:type="gramEnd"/>
      <w:r w:rsidRPr="003411DD">
        <w:rPr>
          <w:rFonts w:eastAsia="Arial" w:cs="Arial"/>
          <w:sz w:val="24"/>
          <w:szCs w:val="24"/>
          <w14:cntxtAlts/>
        </w:rPr>
        <w:t xml:space="preserve"> the rating levels determined by the Regulatory Authority; or</w:t>
      </w:r>
    </w:p>
    <w:p w:rsidR="00AB74E2" w:rsidRDefault="00627933" w:rsidP="00673AAC">
      <w:pPr>
        <w:pStyle w:val="ListParagraph"/>
        <w:spacing w:before="0" w:after="0" w:line="240" w:lineRule="auto"/>
        <w:ind w:right="-20" w:firstLine="720"/>
        <w:contextualSpacing w:val="0"/>
        <w:rPr>
          <w:rFonts w:eastAsia="Arial" w:cs="Arial"/>
          <w:sz w:val="24"/>
          <w:szCs w:val="24"/>
          <w14:cntxtAlts/>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00793E34" w:rsidRPr="003411DD">
        <w:rPr>
          <w:rFonts w:eastAsia="Arial" w:cs="Arial"/>
          <w:sz w:val="24"/>
          <w:szCs w:val="24"/>
          <w14:cntxtAlts/>
        </w:rPr>
        <w:t>.</w:t>
      </w:r>
      <w:r>
        <w:rPr>
          <w:rFonts w:eastAsia="Arial" w:cs="Arial"/>
          <w:sz w:val="24"/>
          <w:szCs w:val="24"/>
          <w14:cntxtAlts/>
        </w:rPr>
        <w:t>’</w:t>
      </w:r>
    </w:p>
    <w:p w:rsidR="00A13EBF" w:rsidRPr="00A13EBF" w:rsidRDefault="00A13EBF" w:rsidP="00673AAC">
      <w:pPr>
        <w:spacing w:before="0" w:after="0" w:line="240" w:lineRule="auto"/>
        <w:ind w:right="-20"/>
        <w:rPr>
          <w:rFonts w:eastAsia="Arial" w:cs="Arial"/>
          <w:sz w:val="24"/>
          <w:szCs w:val="24"/>
          <w14:cntxtAlts/>
        </w:rPr>
      </w:pPr>
    </w:p>
    <w:p w:rsidR="00793E34" w:rsidRDefault="00027A91" w:rsidP="00673AAC">
      <w:pPr>
        <w:pStyle w:val="ListParagraph"/>
        <w:numPr>
          <w:ilvl w:val="0"/>
          <w:numId w:val="2"/>
        </w:numPr>
        <w:spacing w:before="0" w:after="0" w:line="240" w:lineRule="auto"/>
        <w:contextualSpacing w:val="0"/>
        <w:rPr>
          <w:sz w:val="24"/>
          <w:szCs w:val="24"/>
        </w:rPr>
      </w:pPr>
      <w:r w:rsidRPr="00274F70">
        <w:rPr>
          <w:sz w:val="24"/>
          <w:szCs w:val="24"/>
        </w:rPr>
        <w:t>I</w:t>
      </w:r>
      <w:r w:rsidR="00793E34" w:rsidRPr="00274F70">
        <w:rPr>
          <w:sz w:val="24"/>
          <w:szCs w:val="24"/>
        </w:rPr>
        <w:t xml:space="preserve">nformation on </w:t>
      </w:r>
      <w:r w:rsidRPr="00274F70">
        <w:rPr>
          <w:sz w:val="24"/>
          <w:szCs w:val="24"/>
        </w:rPr>
        <w:t xml:space="preserve">the application of the National Quality Standard is available </w:t>
      </w:r>
      <w:r w:rsidR="00793E34" w:rsidRPr="00274F70">
        <w:rPr>
          <w:sz w:val="24"/>
          <w:szCs w:val="24"/>
        </w:rPr>
        <w:t>in the Guide to the National Law and Regulations and the Guide to the National Quality Standard available on ACECQA’s website.</w:t>
      </w:r>
    </w:p>
    <w:p w:rsidR="007A3A9B" w:rsidRPr="00274F70" w:rsidRDefault="007A3A9B" w:rsidP="00673AAC">
      <w:pPr>
        <w:pStyle w:val="ListParagraph"/>
        <w:spacing w:before="0" w:after="0" w:line="240" w:lineRule="auto"/>
        <w:ind w:left="680"/>
        <w:contextualSpacing w:val="0"/>
        <w:rPr>
          <w:sz w:val="24"/>
          <w:szCs w:val="24"/>
        </w:rPr>
      </w:pPr>
    </w:p>
    <w:p w:rsidR="007A3A9B" w:rsidRPr="00B408D4" w:rsidRDefault="00B057CB" w:rsidP="00673AAC">
      <w:pPr>
        <w:spacing w:before="0" w:line="240" w:lineRule="auto"/>
        <w:rPr>
          <w:rFonts w:cs="Arial"/>
          <w:b/>
          <w:sz w:val="28"/>
          <w:szCs w:val="28"/>
          <w14:cntxtAlts/>
        </w:rPr>
      </w:pPr>
      <w:r w:rsidRPr="00B408D4">
        <w:rPr>
          <w:rFonts w:cs="Arial"/>
          <w:b/>
          <w:sz w:val="28"/>
          <w:szCs w:val="28"/>
          <w14:cntxtAlts/>
        </w:rPr>
        <w:t xml:space="preserve">The </w:t>
      </w:r>
      <w:r w:rsidR="00027A91" w:rsidRPr="00B408D4">
        <w:rPr>
          <w:rFonts w:cs="Arial"/>
          <w:b/>
          <w:sz w:val="28"/>
          <w:szCs w:val="28"/>
          <w14:cntxtAlts/>
        </w:rPr>
        <w:t>f</w:t>
      </w:r>
      <w:r w:rsidRPr="00B408D4">
        <w:rPr>
          <w:rFonts w:cs="Arial"/>
          <w:b/>
          <w:sz w:val="28"/>
          <w:szCs w:val="28"/>
          <w14:cntxtAlts/>
        </w:rPr>
        <w:t>acts</w:t>
      </w:r>
    </w:p>
    <w:p w:rsidR="00C7342B" w:rsidRDefault="00C1177E" w:rsidP="00673AAC">
      <w:pPr>
        <w:pStyle w:val="ListParagraph"/>
        <w:numPr>
          <w:ilvl w:val="0"/>
          <w:numId w:val="2"/>
        </w:numPr>
        <w:spacing w:before="0" w:after="0" w:line="240" w:lineRule="auto"/>
        <w:rPr>
          <w:sz w:val="24"/>
          <w:szCs w:val="24"/>
        </w:rPr>
      </w:pPr>
      <w:r>
        <w:rPr>
          <w:sz w:val="24"/>
          <w:szCs w:val="24"/>
        </w:rPr>
        <w:t>The service</w:t>
      </w:r>
      <w:r w:rsidR="00C7342B">
        <w:rPr>
          <w:sz w:val="24"/>
          <w:szCs w:val="24"/>
        </w:rPr>
        <w:t xml:space="preserve"> is a centre-based long day care </w:t>
      </w:r>
      <w:r w:rsidR="00C7342B" w:rsidRPr="0031527D">
        <w:rPr>
          <w:sz w:val="24"/>
          <w:szCs w:val="24"/>
        </w:rPr>
        <w:t>service caring for children from</w:t>
      </w:r>
      <w:r w:rsidR="00C7342B">
        <w:rPr>
          <w:sz w:val="24"/>
          <w:szCs w:val="24"/>
        </w:rPr>
        <w:t xml:space="preserve"> birth to</w:t>
      </w:r>
      <w:r w:rsidR="00C7342B" w:rsidRPr="0031527D">
        <w:rPr>
          <w:sz w:val="24"/>
          <w:szCs w:val="24"/>
        </w:rPr>
        <w:t xml:space="preserve"> school age. This service is approved for a m</w:t>
      </w:r>
      <w:r w:rsidR="00E626EA">
        <w:rPr>
          <w:sz w:val="24"/>
          <w:szCs w:val="24"/>
        </w:rPr>
        <w:t>aximum of 80</w:t>
      </w:r>
      <w:r w:rsidR="00C7342B">
        <w:rPr>
          <w:sz w:val="24"/>
          <w:szCs w:val="24"/>
        </w:rPr>
        <w:t xml:space="preserve"> </w:t>
      </w:r>
      <w:r w:rsidR="00C7342B" w:rsidRPr="0031527D">
        <w:rPr>
          <w:sz w:val="24"/>
          <w:szCs w:val="24"/>
        </w:rPr>
        <w:t>places in total.</w:t>
      </w:r>
      <w:r w:rsidR="00C7342B">
        <w:rPr>
          <w:sz w:val="24"/>
          <w:szCs w:val="24"/>
        </w:rPr>
        <w:t xml:space="preserve"> </w:t>
      </w:r>
    </w:p>
    <w:p w:rsidR="00C7342B" w:rsidRPr="0031527D" w:rsidRDefault="00C7342B" w:rsidP="00673AAC">
      <w:pPr>
        <w:pStyle w:val="ListParagraph"/>
        <w:spacing w:before="0" w:after="0" w:line="240" w:lineRule="auto"/>
        <w:ind w:left="680"/>
        <w:rPr>
          <w:sz w:val="24"/>
          <w:szCs w:val="24"/>
        </w:rPr>
      </w:pPr>
    </w:p>
    <w:p w:rsidR="00C7342B" w:rsidRDefault="00C7342B" w:rsidP="00673AAC">
      <w:pPr>
        <w:pStyle w:val="ListParagraph"/>
        <w:numPr>
          <w:ilvl w:val="0"/>
          <w:numId w:val="2"/>
        </w:numPr>
        <w:spacing w:before="0" w:after="0" w:line="240" w:lineRule="auto"/>
        <w:rPr>
          <w:sz w:val="24"/>
          <w:szCs w:val="24"/>
        </w:rPr>
      </w:pPr>
      <w:r w:rsidRPr="005D73D5">
        <w:rPr>
          <w:sz w:val="24"/>
          <w:szCs w:val="24"/>
        </w:rPr>
        <w:t xml:space="preserve">The assessment and rating visit at </w:t>
      </w:r>
      <w:r w:rsidR="00C1177E">
        <w:rPr>
          <w:sz w:val="24"/>
          <w:szCs w:val="24"/>
        </w:rPr>
        <w:t>the service</w:t>
      </w:r>
      <w:r w:rsidRPr="005D73D5">
        <w:rPr>
          <w:sz w:val="24"/>
          <w:szCs w:val="24"/>
        </w:rPr>
        <w:t xml:space="preserve"> took place on </w:t>
      </w:r>
      <w:r w:rsidR="00E626EA">
        <w:rPr>
          <w:sz w:val="24"/>
          <w:szCs w:val="24"/>
        </w:rPr>
        <w:t xml:space="preserve">20 and </w:t>
      </w:r>
      <w:r w:rsidRPr="005D73D5">
        <w:rPr>
          <w:sz w:val="24"/>
          <w:szCs w:val="24"/>
        </w:rPr>
        <w:t>2</w:t>
      </w:r>
      <w:r w:rsidR="00E626EA">
        <w:rPr>
          <w:sz w:val="24"/>
          <w:szCs w:val="24"/>
        </w:rPr>
        <w:t>1</w:t>
      </w:r>
      <w:r w:rsidRPr="005D73D5">
        <w:rPr>
          <w:sz w:val="24"/>
          <w:szCs w:val="24"/>
        </w:rPr>
        <w:t xml:space="preserve"> November 2013.</w:t>
      </w:r>
      <w:r>
        <w:rPr>
          <w:sz w:val="24"/>
          <w:szCs w:val="24"/>
        </w:rPr>
        <w:t xml:space="preserve"> </w:t>
      </w:r>
    </w:p>
    <w:p w:rsidR="00C7342B" w:rsidRPr="005D73D5" w:rsidRDefault="00C7342B" w:rsidP="00673AAC">
      <w:pPr>
        <w:pStyle w:val="ListParagraph"/>
        <w:spacing w:before="0" w:after="0" w:line="240" w:lineRule="auto"/>
        <w:rPr>
          <w:sz w:val="24"/>
          <w:szCs w:val="24"/>
        </w:rPr>
      </w:pPr>
    </w:p>
    <w:p w:rsidR="00C7342B" w:rsidRDefault="00C7342B" w:rsidP="00673AAC">
      <w:pPr>
        <w:pStyle w:val="ListParagraph"/>
        <w:numPr>
          <w:ilvl w:val="0"/>
          <w:numId w:val="2"/>
        </w:numPr>
        <w:spacing w:before="0" w:after="0" w:line="240" w:lineRule="auto"/>
        <w:rPr>
          <w:sz w:val="24"/>
          <w:szCs w:val="24"/>
        </w:rPr>
      </w:pPr>
      <w:r w:rsidRPr="0024488A">
        <w:rPr>
          <w:sz w:val="24"/>
          <w:szCs w:val="24"/>
        </w:rPr>
        <w:t xml:space="preserve">The </w:t>
      </w:r>
      <w:r>
        <w:rPr>
          <w:sz w:val="24"/>
          <w:szCs w:val="24"/>
        </w:rPr>
        <w:t xml:space="preserve">final Assessment and Rating Report </w:t>
      </w:r>
      <w:r w:rsidRPr="0024488A">
        <w:rPr>
          <w:sz w:val="24"/>
          <w:szCs w:val="24"/>
        </w:rPr>
        <w:t>was sent to the provider on</w:t>
      </w:r>
      <w:r>
        <w:rPr>
          <w:sz w:val="24"/>
          <w:szCs w:val="24"/>
        </w:rPr>
        <w:t xml:space="preserve"> 2</w:t>
      </w:r>
      <w:r w:rsidR="00E626EA">
        <w:rPr>
          <w:sz w:val="24"/>
          <w:szCs w:val="24"/>
        </w:rPr>
        <w:t>0</w:t>
      </w:r>
      <w:r w:rsidR="006F4D73">
        <w:rPr>
          <w:sz w:val="24"/>
          <w:szCs w:val="24"/>
        </w:rPr>
        <w:t> </w:t>
      </w:r>
      <w:r w:rsidR="00E626EA">
        <w:rPr>
          <w:sz w:val="24"/>
          <w:szCs w:val="24"/>
        </w:rPr>
        <w:t>December 2013</w:t>
      </w:r>
      <w:r w:rsidRPr="0024488A">
        <w:rPr>
          <w:sz w:val="24"/>
          <w:szCs w:val="24"/>
        </w:rPr>
        <w:t xml:space="preserve">. </w:t>
      </w:r>
    </w:p>
    <w:p w:rsidR="00C7342B" w:rsidRPr="00BE74E8" w:rsidRDefault="00C7342B" w:rsidP="00673AAC">
      <w:pPr>
        <w:pStyle w:val="ListParagraph"/>
        <w:spacing w:before="0" w:after="0" w:line="240" w:lineRule="auto"/>
        <w:rPr>
          <w:sz w:val="24"/>
          <w:szCs w:val="24"/>
        </w:rPr>
      </w:pPr>
    </w:p>
    <w:p w:rsidR="00C7342B" w:rsidRDefault="00C7342B" w:rsidP="00673AAC">
      <w:pPr>
        <w:pStyle w:val="ListParagraph"/>
        <w:numPr>
          <w:ilvl w:val="0"/>
          <w:numId w:val="2"/>
        </w:numPr>
        <w:autoSpaceDE w:val="0"/>
        <w:autoSpaceDN w:val="0"/>
        <w:adjustRightInd w:val="0"/>
        <w:spacing w:before="0" w:after="0" w:line="240" w:lineRule="auto"/>
        <w:rPr>
          <w:sz w:val="24"/>
          <w:szCs w:val="24"/>
        </w:rPr>
      </w:pPr>
      <w:r w:rsidRPr="00C76E33">
        <w:rPr>
          <w:sz w:val="24"/>
          <w:szCs w:val="24"/>
        </w:rPr>
        <w:t>The</w:t>
      </w:r>
      <w:r>
        <w:rPr>
          <w:sz w:val="24"/>
          <w:szCs w:val="24"/>
        </w:rPr>
        <w:t xml:space="preserve"> provider applied for first tier review </w:t>
      </w:r>
      <w:r w:rsidR="00335734">
        <w:rPr>
          <w:sz w:val="24"/>
          <w:szCs w:val="24"/>
        </w:rPr>
        <w:t>on 31</w:t>
      </w:r>
      <w:r w:rsidRPr="00AF2A4A">
        <w:rPr>
          <w:sz w:val="24"/>
          <w:szCs w:val="24"/>
        </w:rPr>
        <w:t xml:space="preserve"> </w:t>
      </w:r>
      <w:r w:rsidR="00335734">
        <w:rPr>
          <w:sz w:val="24"/>
          <w:szCs w:val="24"/>
        </w:rPr>
        <w:t>December 2013</w:t>
      </w:r>
      <w:r w:rsidRPr="00AF2A4A">
        <w:rPr>
          <w:sz w:val="24"/>
          <w:szCs w:val="24"/>
        </w:rPr>
        <w:t>. The</w:t>
      </w:r>
      <w:r w:rsidRPr="00C76E33">
        <w:rPr>
          <w:sz w:val="24"/>
          <w:szCs w:val="24"/>
        </w:rPr>
        <w:t xml:space="preserve"> regulatory a</w:t>
      </w:r>
      <w:r>
        <w:rPr>
          <w:sz w:val="24"/>
          <w:szCs w:val="24"/>
        </w:rPr>
        <w:t>uthority made its</w:t>
      </w:r>
      <w:r w:rsidRPr="00C76E33">
        <w:rPr>
          <w:sz w:val="24"/>
          <w:szCs w:val="24"/>
        </w:rPr>
        <w:t xml:space="preserve"> decision on the review on</w:t>
      </w:r>
      <w:r w:rsidR="00335734">
        <w:rPr>
          <w:sz w:val="24"/>
          <w:szCs w:val="24"/>
        </w:rPr>
        <w:t xml:space="preserve"> 17</w:t>
      </w:r>
      <w:r>
        <w:rPr>
          <w:sz w:val="24"/>
          <w:szCs w:val="24"/>
        </w:rPr>
        <w:t xml:space="preserve"> </w:t>
      </w:r>
      <w:r w:rsidR="00335734">
        <w:rPr>
          <w:sz w:val="24"/>
          <w:szCs w:val="24"/>
        </w:rPr>
        <w:t>March</w:t>
      </w:r>
      <w:r>
        <w:rPr>
          <w:sz w:val="24"/>
          <w:szCs w:val="24"/>
        </w:rPr>
        <w:t xml:space="preserve"> 2014.</w:t>
      </w:r>
    </w:p>
    <w:p w:rsidR="00306AC7" w:rsidRPr="00306AC7" w:rsidRDefault="00306AC7" w:rsidP="00673AAC">
      <w:pPr>
        <w:autoSpaceDE w:val="0"/>
        <w:autoSpaceDN w:val="0"/>
        <w:adjustRightInd w:val="0"/>
        <w:spacing w:before="0" w:after="0" w:line="240" w:lineRule="auto"/>
        <w:rPr>
          <w:sz w:val="24"/>
          <w:szCs w:val="24"/>
        </w:rPr>
      </w:pPr>
    </w:p>
    <w:p w:rsidR="007A3A9B" w:rsidRPr="00E34437" w:rsidRDefault="00027A91" w:rsidP="00673AAC">
      <w:pPr>
        <w:keepNext/>
        <w:spacing w:before="0" w:line="240" w:lineRule="auto"/>
        <w:rPr>
          <w:rFonts w:cs="Arial"/>
          <w:b/>
          <w:sz w:val="28"/>
          <w:szCs w:val="28"/>
          <w14:cntxtAlts/>
        </w:rPr>
      </w:pPr>
      <w:r w:rsidRPr="00E34437">
        <w:rPr>
          <w:rFonts w:cs="Arial"/>
          <w:b/>
          <w:sz w:val="28"/>
          <w:szCs w:val="28"/>
          <w14:cntxtAlts/>
        </w:rPr>
        <w:lastRenderedPageBreak/>
        <w:t>Review of rating levels</w:t>
      </w:r>
    </w:p>
    <w:p w:rsidR="007A3A9B" w:rsidRDefault="00B408D4" w:rsidP="00673AAC">
      <w:pPr>
        <w:pStyle w:val="ListParagraph"/>
        <w:keepNext/>
        <w:numPr>
          <w:ilvl w:val="0"/>
          <w:numId w:val="2"/>
        </w:numPr>
        <w:spacing w:before="0" w:after="0" w:line="240" w:lineRule="auto"/>
        <w:contextualSpacing w:val="0"/>
        <w:rPr>
          <w:rFonts w:eastAsia="Arial" w:cs="Arial"/>
          <w:sz w:val="24"/>
          <w:szCs w:val="24"/>
          <w14:cntxtAlts/>
        </w:rPr>
      </w:pPr>
      <w:r w:rsidRPr="00274F70">
        <w:rPr>
          <w:rFonts w:eastAsia="Arial" w:cs="Arial"/>
          <w:sz w:val="24"/>
          <w:szCs w:val="24"/>
          <w14:cntxtAlts/>
        </w:rPr>
        <w:t>The Panel considered each standard and</w:t>
      </w:r>
      <w:r w:rsidR="00C64D56">
        <w:rPr>
          <w:rFonts w:eastAsia="Arial" w:cs="Arial"/>
          <w:sz w:val="24"/>
          <w:szCs w:val="24"/>
          <w14:cntxtAlts/>
        </w:rPr>
        <w:t xml:space="preserve"> element under review in turn.</w:t>
      </w:r>
    </w:p>
    <w:p w:rsidR="00306AC7" w:rsidRPr="00306AC7" w:rsidRDefault="00306AC7" w:rsidP="00673AAC">
      <w:pPr>
        <w:keepNext/>
        <w:spacing w:before="0" w:after="0" w:line="240" w:lineRule="auto"/>
        <w:ind w:left="113"/>
        <w:rPr>
          <w:rFonts w:eastAsia="Arial" w:cs="Arial"/>
          <w:sz w:val="24"/>
          <w:szCs w:val="24"/>
          <w14:cntxtAlts/>
        </w:rPr>
      </w:pPr>
    </w:p>
    <w:p w:rsidR="00A87E38" w:rsidRDefault="007A3A9B" w:rsidP="00673AAC">
      <w:pPr>
        <w:spacing w:before="0" w:after="0" w:line="240" w:lineRule="auto"/>
        <w:rPr>
          <w:b/>
          <w:sz w:val="24"/>
          <w:szCs w:val="24"/>
        </w:rPr>
      </w:pPr>
      <w:r w:rsidRPr="00F34B2D">
        <w:rPr>
          <w:b/>
          <w:sz w:val="24"/>
          <w:szCs w:val="24"/>
        </w:rPr>
        <w:t>Standard</w:t>
      </w:r>
      <w:r>
        <w:rPr>
          <w:b/>
          <w:sz w:val="24"/>
          <w:szCs w:val="24"/>
        </w:rPr>
        <w:t xml:space="preserve"> 1.1</w:t>
      </w:r>
    </w:p>
    <w:p w:rsidR="00717F33" w:rsidRPr="0077625F" w:rsidRDefault="00717F33" w:rsidP="00673AAC">
      <w:pPr>
        <w:spacing w:before="0" w:after="0" w:line="240" w:lineRule="auto"/>
        <w:rPr>
          <w:b/>
          <w:sz w:val="24"/>
          <w:szCs w:val="24"/>
        </w:rPr>
      </w:pPr>
    </w:p>
    <w:p w:rsidR="007A3A9B" w:rsidRPr="007A3A9B" w:rsidRDefault="007A3A9B" w:rsidP="00673AAC">
      <w:pPr>
        <w:pStyle w:val="ListParagraph"/>
        <w:numPr>
          <w:ilvl w:val="0"/>
          <w:numId w:val="2"/>
        </w:numPr>
        <w:spacing w:before="0" w:after="0" w:line="240" w:lineRule="auto"/>
        <w:contextualSpacing w:val="0"/>
        <w:rPr>
          <w:sz w:val="24"/>
          <w:szCs w:val="24"/>
        </w:rPr>
      </w:pPr>
      <w:r w:rsidRPr="007A3A9B">
        <w:rPr>
          <w:sz w:val="24"/>
          <w:szCs w:val="24"/>
        </w:rPr>
        <w:t>Standard 1.1 is that:</w:t>
      </w:r>
    </w:p>
    <w:p w:rsidR="007A3A9B" w:rsidRPr="00AE4882" w:rsidRDefault="00E0495E" w:rsidP="00673AAC">
      <w:pPr>
        <w:pStyle w:val="ListParagraph"/>
        <w:spacing w:before="0" w:after="0" w:line="240" w:lineRule="auto"/>
        <w:contextualSpacing w:val="0"/>
        <w:rPr>
          <w:sz w:val="24"/>
          <w:szCs w:val="24"/>
        </w:rPr>
      </w:pPr>
      <w:r>
        <w:rPr>
          <w:sz w:val="24"/>
          <w:szCs w:val="24"/>
        </w:rPr>
        <w:t>‘</w:t>
      </w:r>
      <w:r w:rsidR="007A3A9B" w:rsidRPr="00AE4882">
        <w:rPr>
          <w:sz w:val="24"/>
          <w:szCs w:val="24"/>
        </w:rPr>
        <w:t>An approved learning framework informs the development of a curriculum t</w:t>
      </w:r>
      <w:r w:rsidR="007A3A9B">
        <w:rPr>
          <w:sz w:val="24"/>
          <w:szCs w:val="24"/>
        </w:rPr>
        <w:t xml:space="preserve">hat enhances each </w:t>
      </w:r>
      <w:r w:rsidR="007A3A9B" w:rsidRPr="00AE4882">
        <w:rPr>
          <w:sz w:val="24"/>
          <w:szCs w:val="24"/>
        </w:rPr>
        <w:t>child’s learning and development</w:t>
      </w:r>
      <w:r>
        <w:rPr>
          <w:sz w:val="24"/>
          <w:szCs w:val="24"/>
        </w:rPr>
        <w:t>’</w:t>
      </w:r>
      <w:r w:rsidR="007A3A9B" w:rsidRPr="00AE4882">
        <w:rPr>
          <w:sz w:val="24"/>
          <w:szCs w:val="24"/>
        </w:rPr>
        <w:t>.</w:t>
      </w:r>
    </w:p>
    <w:p w:rsidR="007A3A9B" w:rsidRPr="006D38AF" w:rsidRDefault="007A3A9B" w:rsidP="00673AAC">
      <w:pPr>
        <w:pStyle w:val="ListParagraph"/>
        <w:spacing w:before="0" w:after="0" w:line="240" w:lineRule="auto"/>
        <w:contextualSpacing w:val="0"/>
        <w:rPr>
          <w:sz w:val="24"/>
          <w:szCs w:val="24"/>
        </w:rPr>
      </w:pPr>
    </w:p>
    <w:p w:rsidR="007A3A9B" w:rsidRDefault="007A3A9B" w:rsidP="00673AAC">
      <w:pPr>
        <w:pStyle w:val="ListParagraph"/>
        <w:numPr>
          <w:ilvl w:val="0"/>
          <w:numId w:val="2"/>
        </w:numPr>
        <w:spacing w:before="0" w:after="0" w:line="240" w:lineRule="auto"/>
        <w:contextualSpacing w:val="0"/>
        <w:rPr>
          <w:sz w:val="24"/>
          <w:szCs w:val="24"/>
        </w:rPr>
      </w:pPr>
      <w:r w:rsidRPr="00AE4882">
        <w:rPr>
          <w:sz w:val="24"/>
          <w:szCs w:val="24"/>
        </w:rPr>
        <w:t xml:space="preserve">It is made </w:t>
      </w:r>
      <w:r w:rsidR="00237A63">
        <w:rPr>
          <w:sz w:val="24"/>
          <w:szCs w:val="24"/>
        </w:rPr>
        <w:t xml:space="preserve">up of six separate elements, </w:t>
      </w:r>
      <w:r w:rsidR="00335734">
        <w:rPr>
          <w:sz w:val="24"/>
          <w:szCs w:val="24"/>
        </w:rPr>
        <w:t>two</w:t>
      </w:r>
      <w:r w:rsidRPr="00AE4882">
        <w:rPr>
          <w:sz w:val="24"/>
          <w:szCs w:val="24"/>
        </w:rPr>
        <w:t xml:space="preserve"> of which </w:t>
      </w:r>
      <w:r>
        <w:rPr>
          <w:sz w:val="24"/>
          <w:szCs w:val="24"/>
        </w:rPr>
        <w:t>are under review.</w:t>
      </w:r>
    </w:p>
    <w:p w:rsidR="00306AC7" w:rsidRPr="00306AC7" w:rsidRDefault="00306AC7" w:rsidP="00673AAC">
      <w:pPr>
        <w:spacing w:before="0" w:after="0" w:line="240" w:lineRule="auto"/>
        <w:ind w:left="113"/>
        <w:rPr>
          <w:sz w:val="24"/>
          <w:szCs w:val="24"/>
        </w:rPr>
      </w:pPr>
    </w:p>
    <w:p w:rsidR="007A3A9B" w:rsidRDefault="007A3A9B" w:rsidP="00673AAC">
      <w:pPr>
        <w:spacing w:before="0" w:after="0" w:line="240" w:lineRule="auto"/>
        <w:rPr>
          <w:i/>
          <w:sz w:val="24"/>
          <w:szCs w:val="24"/>
        </w:rPr>
      </w:pPr>
      <w:r w:rsidRPr="00BD7BBB">
        <w:rPr>
          <w:i/>
          <w:sz w:val="24"/>
          <w:szCs w:val="24"/>
        </w:rPr>
        <w:t>Element 1.1.3</w:t>
      </w:r>
    </w:p>
    <w:p w:rsidR="00306AC7" w:rsidRPr="0077625F" w:rsidRDefault="00306AC7" w:rsidP="00673AAC">
      <w:pPr>
        <w:spacing w:before="0" w:after="0" w:line="240" w:lineRule="auto"/>
        <w:rPr>
          <w:i/>
          <w:sz w:val="24"/>
          <w:szCs w:val="24"/>
        </w:rPr>
      </w:pPr>
    </w:p>
    <w:p w:rsidR="00E0495E" w:rsidRDefault="007A3A9B" w:rsidP="00673AAC">
      <w:pPr>
        <w:pStyle w:val="ListParagraph"/>
        <w:numPr>
          <w:ilvl w:val="0"/>
          <w:numId w:val="2"/>
        </w:numPr>
        <w:spacing w:before="0" w:after="0" w:line="240" w:lineRule="auto"/>
        <w:contextualSpacing w:val="0"/>
        <w:rPr>
          <w:sz w:val="24"/>
          <w:szCs w:val="24"/>
        </w:rPr>
      </w:pPr>
      <w:r w:rsidRPr="003C155E">
        <w:rPr>
          <w:sz w:val="24"/>
          <w:szCs w:val="24"/>
        </w:rPr>
        <w:t>Element 1.1.3 requires</w:t>
      </w:r>
      <w:r w:rsidR="00E0495E">
        <w:rPr>
          <w:sz w:val="24"/>
          <w:szCs w:val="24"/>
        </w:rPr>
        <w:t xml:space="preserve"> that</w:t>
      </w:r>
      <w:r w:rsidRPr="003C155E">
        <w:rPr>
          <w:sz w:val="24"/>
          <w:szCs w:val="24"/>
        </w:rPr>
        <w:t xml:space="preserve">: </w:t>
      </w:r>
    </w:p>
    <w:p w:rsidR="008F3BAA" w:rsidRDefault="00E0495E" w:rsidP="008F3BAA">
      <w:pPr>
        <w:pStyle w:val="ListParagraph"/>
        <w:spacing w:before="0" w:after="0" w:line="240" w:lineRule="auto"/>
        <w:ind w:left="680"/>
        <w:contextualSpacing w:val="0"/>
        <w:rPr>
          <w:sz w:val="24"/>
          <w:szCs w:val="24"/>
        </w:rPr>
      </w:pPr>
      <w:r>
        <w:rPr>
          <w:sz w:val="24"/>
          <w:szCs w:val="24"/>
        </w:rPr>
        <w:t>‘</w:t>
      </w:r>
      <w:r w:rsidR="007A3A9B" w:rsidRPr="003C155E">
        <w:rPr>
          <w:sz w:val="24"/>
          <w:szCs w:val="24"/>
        </w:rPr>
        <w:t>The program, including routines, is organised in ways that maximise opportunities for each child’s learning</w:t>
      </w:r>
      <w:r>
        <w:rPr>
          <w:sz w:val="24"/>
          <w:szCs w:val="24"/>
        </w:rPr>
        <w:t>’</w:t>
      </w:r>
      <w:r w:rsidR="007A3A9B" w:rsidRPr="003C155E">
        <w:rPr>
          <w:sz w:val="24"/>
          <w:szCs w:val="24"/>
        </w:rPr>
        <w:t>.</w:t>
      </w:r>
    </w:p>
    <w:p w:rsidR="006F4D73" w:rsidRDefault="006F4D73" w:rsidP="00AA55CF">
      <w:pPr>
        <w:spacing w:before="0" w:after="0" w:line="240" w:lineRule="auto"/>
        <w:rPr>
          <w:sz w:val="24"/>
          <w:szCs w:val="24"/>
        </w:rPr>
      </w:pPr>
    </w:p>
    <w:p w:rsidR="006F4D73" w:rsidRPr="007B4FCB" w:rsidRDefault="006F4D73" w:rsidP="00AA55CF">
      <w:pPr>
        <w:spacing w:before="0" w:after="0" w:line="240" w:lineRule="auto"/>
        <w:rPr>
          <w:sz w:val="24"/>
          <w:szCs w:val="24"/>
        </w:rPr>
      </w:pPr>
      <w:r>
        <w:rPr>
          <w:sz w:val="24"/>
          <w:szCs w:val="24"/>
        </w:rPr>
        <w:t>Evidence before the Panel</w:t>
      </w:r>
    </w:p>
    <w:p w:rsidR="008F3BAA" w:rsidRPr="008F3BAA" w:rsidRDefault="008F3BAA" w:rsidP="008F3BAA">
      <w:pPr>
        <w:spacing w:before="0" w:after="0" w:line="240" w:lineRule="auto"/>
        <w:rPr>
          <w:sz w:val="24"/>
          <w:szCs w:val="24"/>
        </w:rPr>
      </w:pPr>
    </w:p>
    <w:p w:rsidR="008F3BAA" w:rsidRDefault="008F3BAA" w:rsidP="008F3BAA">
      <w:pPr>
        <w:pStyle w:val="ListParagraph"/>
        <w:numPr>
          <w:ilvl w:val="0"/>
          <w:numId w:val="2"/>
        </w:numPr>
        <w:spacing w:before="0" w:after="0" w:line="240" w:lineRule="auto"/>
        <w:rPr>
          <w:sz w:val="24"/>
          <w:szCs w:val="24"/>
        </w:rPr>
      </w:pPr>
      <w:r w:rsidRPr="008F3BAA">
        <w:rPr>
          <w:sz w:val="24"/>
          <w:szCs w:val="24"/>
        </w:rPr>
        <w:t xml:space="preserve">The </w:t>
      </w:r>
      <w:r w:rsidR="003F5A6A" w:rsidRPr="008F3BAA">
        <w:rPr>
          <w:sz w:val="24"/>
          <w:szCs w:val="24"/>
        </w:rPr>
        <w:t xml:space="preserve">Final Assessment and Rating Report </w:t>
      </w:r>
      <w:r w:rsidRPr="008F3BAA">
        <w:rPr>
          <w:sz w:val="24"/>
          <w:szCs w:val="24"/>
        </w:rPr>
        <w:t>noted that ‘routine opportunities were utilised to support relationships</w:t>
      </w:r>
      <w:r w:rsidR="007B4FCB">
        <w:rPr>
          <w:sz w:val="24"/>
          <w:szCs w:val="24"/>
        </w:rPr>
        <w:t>’</w:t>
      </w:r>
      <w:r w:rsidRPr="008F3BAA">
        <w:rPr>
          <w:rFonts w:eastAsia="Arial" w:cstheme="minorHAnsi"/>
          <w:spacing w:val="1"/>
          <w:sz w:val="24"/>
          <w:szCs w:val="24"/>
        </w:rPr>
        <w:t xml:space="preserve">. </w:t>
      </w:r>
      <w:r w:rsidRPr="008F3BAA">
        <w:rPr>
          <w:sz w:val="24"/>
          <w:szCs w:val="24"/>
        </w:rPr>
        <w:t>The authorised officer noted that the program is organised with ‘large periods of free play’ in some rooms, but other rooms have ‘periods of free and structured play’</w:t>
      </w:r>
      <w:r>
        <w:rPr>
          <w:rFonts w:eastAsia="Arial" w:cstheme="minorHAnsi"/>
          <w:spacing w:val="1"/>
          <w:sz w:val="24"/>
          <w:szCs w:val="24"/>
        </w:rPr>
        <w:t>.</w:t>
      </w:r>
      <w:r w:rsidRPr="008F3BAA">
        <w:rPr>
          <w:sz w:val="24"/>
          <w:szCs w:val="24"/>
        </w:rPr>
        <w:t xml:space="preserve"> </w:t>
      </w:r>
    </w:p>
    <w:p w:rsidR="008F3BAA" w:rsidRPr="008F3BAA" w:rsidRDefault="008F3BAA" w:rsidP="008F3BAA">
      <w:pPr>
        <w:spacing w:before="0" w:after="0" w:line="240" w:lineRule="auto"/>
        <w:rPr>
          <w:sz w:val="24"/>
          <w:szCs w:val="24"/>
        </w:rPr>
      </w:pPr>
    </w:p>
    <w:p w:rsidR="008F3BAA" w:rsidRDefault="008F3BAA" w:rsidP="008F3BAA">
      <w:pPr>
        <w:pStyle w:val="ListParagraph"/>
        <w:numPr>
          <w:ilvl w:val="0"/>
          <w:numId w:val="2"/>
        </w:numPr>
        <w:spacing w:before="0" w:after="0" w:line="240" w:lineRule="auto"/>
        <w:rPr>
          <w:sz w:val="24"/>
          <w:szCs w:val="24"/>
        </w:rPr>
      </w:pPr>
      <w:r w:rsidRPr="008F3BAA">
        <w:rPr>
          <w:sz w:val="24"/>
          <w:szCs w:val="24"/>
        </w:rPr>
        <w:t>The authorised offic</w:t>
      </w:r>
      <w:bookmarkStart w:id="0" w:name="_GoBack"/>
      <w:bookmarkEnd w:id="0"/>
      <w:r w:rsidRPr="008F3BAA">
        <w:rPr>
          <w:sz w:val="24"/>
          <w:szCs w:val="24"/>
        </w:rPr>
        <w:t xml:space="preserve">er noted that there </w:t>
      </w:r>
      <w:r w:rsidRPr="008F3BAA">
        <w:rPr>
          <w:sz w:val="24"/>
          <w:szCs w:val="24"/>
        </w:rPr>
        <w:t xml:space="preserve">were </w:t>
      </w:r>
      <w:r w:rsidR="006F4D73">
        <w:rPr>
          <w:sz w:val="24"/>
          <w:szCs w:val="24"/>
        </w:rPr>
        <w:t>‘</w:t>
      </w:r>
      <w:r w:rsidRPr="008F3BAA">
        <w:rPr>
          <w:sz w:val="24"/>
          <w:szCs w:val="24"/>
        </w:rPr>
        <w:t>large</w:t>
      </w:r>
      <w:r w:rsidRPr="008F3BAA">
        <w:rPr>
          <w:sz w:val="24"/>
          <w:szCs w:val="24"/>
        </w:rPr>
        <w:t>, structured groups in each room’. During the large group music session, children in the 0-2 room were ‘taken back to the music group when they tried to leave’. Children in the 2-3 room were required to take part in the group music session. During this session, ‘two children refused and distracted the others. The educators persisted with the group’</w:t>
      </w:r>
      <w:r>
        <w:rPr>
          <w:rFonts w:eastAsia="Arial" w:cstheme="minorHAnsi"/>
          <w:spacing w:val="1"/>
          <w:sz w:val="24"/>
          <w:szCs w:val="24"/>
        </w:rPr>
        <w:t>.</w:t>
      </w:r>
      <w:r w:rsidRPr="008F3BAA">
        <w:rPr>
          <w:sz w:val="24"/>
          <w:szCs w:val="24"/>
        </w:rPr>
        <w:t xml:space="preserve"> </w:t>
      </w:r>
    </w:p>
    <w:p w:rsidR="008F3BAA" w:rsidRPr="008F3BAA" w:rsidRDefault="008F3BAA" w:rsidP="008F3BAA">
      <w:pPr>
        <w:spacing w:before="0" w:after="0" w:line="240" w:lineRule="auto"/>
        <w:rPr>
          <w:sz w:val="24"/>
          <w:szCs w:val="24"/>
        </w:rPr>
      </w:pPr>
    </w:p>
    <w:p w:rsidR="008F3BAA" w:rsidRDefault="008F3BAA" w:rsidP="008F3BAA">
      <w:pPr>
        <w:pStyle w:val="ListParagraph"/>
        <w:numPr>
          <w:ilvl w:val="0"/>
          <w:numId w:val="2"/>
        </w:numPr>
        <w:spacing w:before="0" w:after="0" w:line="240" w:lineRule="auto"/>
        <w:rPr>
          <w:sz w:val="24"/>
          <w:szCs w:val="24"/>
        </w:rPr>
      </w:pPr>
      <w:r w:rsidRPr="008F3BAA">
        <w:rPr>
          <w:sz w:val="24"/>
          <w:szCs w:val="24"/>
        </w:rPr>
        <w:t>The Final Assessment and Rating Report states that ‘aspects of the program provide opportunities for children’s learning’. The Report contains examples such as ‘large periods of unstructured free play and individual routines’ to support this.</w:t>
      </w:r>
    </w:p>
    <w:p w:rsidR="008F3BAA" w:rsidRPr="008F3BAA" w:rsidRDefault="008F3BAA" w:rsidP="008F3BAA">
      <w:pPr>
        <w:spacing w:before="0" w:after="0" w:line="240" w:lineRule="auto"/>
        <w:rPr>
          <w:sz w:val="24"/>
          <w:szCs w:val="24"/>
        </w:rPr>
      </w:pPr>
    </w:p>
    <w:p w:rsidR="008F3BAA" w:rsidRPr="008F3BAA" w:rsidRDefault="008F3BAA" w:rsidP="008F3BAA">
      <w:pPr>
        <w:pStyle w:val="ListParagraph"/>
        <w:numPr>
          <w:ilvl w:val="0"/>
          <w:numId w:val="2"/>
        </w:numPr>
        <w:spacing w:before="0" w:after="0" w:line="240" w:lineRule="auto"/>
        <w:rPr>
          <w:rStyle w:val="FootnoteReference"/>
          <w:sz w:val="24"/>
          <w:szCs w:val="24"/>
          <w:vertAlign w:val="baseline"/>
        </w:rPr>
      </w:pPr>
      <w:r w:rsidRPr="008F3BAA">
        <w:rPr>
          <w:sz w:val="24"/>
          <w:szCs w:val="24"/>
        </w:rPr>
        <w:t>However, the report states that ‘at times throughout the service routine, the children are required to take part in large structured group experiences’. Examples from the instrument are extended upon in the report, particularly when, in the 2-3 room ‘a couple of children became distracted and refused to join the group and began to run around in the book area. Other children became distracted and the educator spent a considerable period of time attempting to regather the children and control their behaviour’</w:t>
      </w:r>
      <w:r>
        <w:rPr>
          <w:sz w:val="24"/>
          <w:szCs w:val="24"/>
        </w:rPr>
        <w:t>.</w:t>
      </w:r>
      <w:r w:rsidRPr="008F3BAA">
        <w:rPr>
          <w:rStyle w:val="FootnoteReference"/>
          <w:sz w:val="24"/>
          <w:szCs w:val="24"/>
        </w:rPr>
        <w:t xml:space="preserve"> </w:t>
      </w:r>
    </w:p>
    <w:p w:rsidR="008F3BAA" w:rsidRPr="008F3BAA" w:rsidRDefault="008F3BAA" w:rsidP="008F3BAA">
      <w:pPr>
        <w:spacing w:before="0" w:after="0" w:line="240" w:lineRule="auto"/>
        <w:rPr>
          <w:sz w:val="24"/>
          <w:szCs w:val="24"/>
        </w:rPr>
      </w:pPr>
    </w:p>
    <w:p w:rsidR="008F3BAA" w:rsidRDefault="008F3BAA" w:rsidP="008F3BAA">
      <w:pPr>
        <w:pStyle w:val="ListParagraph"/>
        <w:numPr>
          <w:ilvl w:val="0"/>
          <w:numId w:val="2"/>
        </w:numPr>
        <w:spacing w:before="0" w:after="0" w:line="240" w:lineRule="auto"/>
        <w:rPr>
          <w:sz w:val="24"/>
          <w:szCs w:val="24"/>
        </w:rPr>
      </w:pPr>
      <w:r w:rsidRPr="008F3BAA">
        <w:rPr>
          <w:sz w:val="24"/>
          <w:szCs w:val="24"/>
        </w:rPr>
        <w:lastRenderedPageBreak/>
        <w:t>Further, the report also states that ‘children were required to line up in two straight lines before entering their classroom, having to wait for all peers to be ready before being able to progress through the routine’</w:t>
      </w:r>
      <w:r>
        <w:rPr>
          <w:sz w:val="24"/>
          <w:szCs w:val="24"/>
        </w:rPr>
        <w:t>.</w:t>
      </w:r>
    </w:p>
    <w:p w:rsidR="008F3BAA" w:rsidRPr="008F3BAA" w:rsidRDefault="008F3BAA" w:rsidP="008F3BAA">
      <w:pPr>
        <w:spacing w:before="0" w:after="0" w:line="240" w:lineRule="auto"/>
        <w:rPr>
          <w:sz w:val="24"/>
          <w:szCs w:val="24"/>
        </w:rPr>
      </w:pPr>
    </w:p>
    <w:p w:rsidR="008F3BAA" w:rsidRPr="008F3BAA" w:rsidRDefault="008F3BAA" w:rsidP="008F3BAA">
      <w:pPr>
        <w:pStyle w:val="ListParagraph"/>
        <w:numPr>
          <w:ilvl w:val="0"/>
          <w:numId w:val="2"/>
        </w:numPr>
        <w:spacing w:before="0" w:after="0" w:line="240" w:lineRule="auto"/>
        <w:rPr>
          <w:sz w:val="24"/>
          <w:szCs w:val="24"/>
        </w:rPr>
      </w:pPr>
      <w:r w:rsidRPr="008F3BAA">
        <w:rPr>
          <w:sz w:val="24"/>
          <w:szCs w:val="24"/>
        </w:rPr>
        <w:t xml:space="preserve">The regulatory </w:t>
      </w:r>
      <w:proofErr w:type="gramStart"/>
      <w:r w:rsidRPr="008F3BAA">
        <w:rPr>
          <w:sz w:val="24"/>
          <w:szCs w:val="24"/>
        </w:rPr>
        <w:t>authority noted the approved provider’s claims that children are aware of routines and are</w:t>
      </w:r>
      <w:proofErr w:type="gramEnd"/>
      <w:r w:rsidRPr="008F3BAA">
        <w:rPr>
          <w:sz w:val="24"/>
          <w:szCs w:val="24"/>
        </w:rPr>
        <w:t xml:space="preserve"> forewarned of changes; and that this provides a sense of security and responsibility for children.</w:t>
      </w:r>
      <w:r w:rsidR="00E24C46">
        <w:rPr>
          <w:sz w:val="24"/>
          <w:szCs w:val="24"/>
        </w:rPr>
        <w:t xml:space="preserve"> </w:t>
      </w:r>
      <w:r w:rsidRPr="008F3BAA">
        <w:rPr>
          <w:sz w:val="24"/>
          <w:szCs w:val="24"/>
        </w:rPr>
        <w:t>The regulatory authority also acknowledged the approved provider’s comments that it is normal practice to allow children to move away from large group experiences if they wish. However, the approved provider noted that, on the day of the visit, educators brought children back to the group because ‘the educators thought that the assessor needed to see</w:t>
      </w:r>
      <w:r w:rsidR="003C3D11">
        <w:rPr>
          <w:sz w:val="24"/>
          <w:szCs w:val="24"/>
        </w:rPr>
        <w:t xml:space="preserve"> all the children in the group </w:t>
      </w:r>
      <w:r w:rsidRPr="008F3BAA">
        <w:rPr>
          <w:sz w:val="24"/>
          <w:szCs w:val="24"/>
        </w:rPr>
        <w:t>[experience]’. Moreover, the approved provider commented that children are usually interested and engaged in the large group experiences and sometimes play on the perimeter of the group. The regulatory authority’s findings concluded that, while there were large periods of unstructured play and children are able to revisit activities, some of the routines and transitional routines and intentional group times did not maximise learning for each child</w:t>
      </w:r>
      <w:r>
        <w:rPr>
          <w:rFonts w:eastAsia="Arial" w:cstheme="minorHAnsi"/>
          <w:spacing w:val="1"/>
          <w:sz w:val="24"/>
          <w:szCs w:val="24"/>
        </w:rPr>
        <w:t>.</w:t>
      </w:r>
    </w:p>
    <w:p w:rsidR="008F3BAA" w:rsidRPr="008F3BAA" w:rsidRDefault="008F3BAA" w:rsidP="008F3BAA">
      <w:pPr>
        <w:spacing w:before="0" w:after="0" w:line="240" w:lineRule="auto"/>
        <w:rPr>
          <w:sz w:val="24"/>
          <w:szCs w:val="24"/>
        </w:rPr>
      </w:pPr>
    </w:p>
    <w:p w:rsidR="00E24C46" w:rsidRPr="00E24C46" w:rsidRDefault="008F3BAA" w:rsidP="00E24C46">
      <w:pPr>
        <w:pStyle w:val="ListParagraph"/>
        <w:numPr>
          <w:ilvl w:val="0"/>
          <w:numId w:val="2"/>
        </w:numPr>
        <w:spacing w:before="0" w:after="0" w:line="240" w:lineRule="auto"/>
        <w:rPr>
          <w:sz w:val="24"/>
          <w:szCs w:val="24"/>
        </w:rPr>
      </w:pPr>
      <w:r w:rsidRPr="008F3BAA">
        <w:rPr>
          <w:sz w:val="24"/>
          <w:szCs w:val="24"/>
        </w:rPr>
        <w:t>The approved provider notes that, although the authorised officer commented that children are ‘required’ to participate in the musical experience in both the 0-2 and 2-3 year old rooms, staff instead believe children should be ‘encouraged</w:t>
      </w:r>
      <w:r w:rsidR="00E24C46">
        <w:rPr>
          <w:sz w:val="24"/>
          <w:szCs w:val="24"/>
        </w:rPr>
        <w:t xml:space="preserve">, </w:t>
      </w:r>
      <w:r w:rsidRPr="008F3BAA">
        <w:rPr>
          <w:sz w:val="24"/>
          <w:szCs w:val="24"/>
        </w:rPr>
        <w:t>guided, assisted and supported’ to participate in the planned music program before choosing to disengage if preferred</w:t>
      </w:r>
      <w:r w:rsidR="00E24C46">
        <w:rPr>
          <w:sz w:val="24"/>
          <w:szCs w:val="24"/>
        </w:rPr>
        <w:t xml:space="preserve">. </w:t>
      </w:r>
      <w:r w:rsidRPr="00E24C46">
        <w:rPr>
          <w:sz w:val="24"/>
          <w:szCs w:val="24"/>
        </w:rPr>
        <w:t>The approved provider states that ‘it is safer to have the majority of children involved [in the musical experience] if possible as the room is tidied’</w:t>
      </w:r>
      <w:r w:rsidR="00E24C46">
        <w:rPr>
          <w:rFonts w:eastAsia="Arial" w:cstheme="minorHAnsi"/>
          <w:spacing w:val="1"/>
          <w:sz w:val="24"/>
          <w:szCs w:val="24"/>
        </w:rPr>
        <w:t>.</w:t>
      </w:r>
      <w:r w:rsidRPr="00E24C46">
        <w:rPr>
          <w:sz w:val="24"/>
          <w:szCs w:val="24"/>
        </w:rPr>
        <w:t xml:space="preserve"> Further, the approved provider states that children in both age groups are ‘regularly exposed to stimulating musical experiences for intentional teaching purposes as well as spontaneous experiences’</w:t>
      </w:r>
      <w:r w:rsidR="00E24C46" w:rsidRPr="00E24C46">
        <w:rPr>
          <w:rFonts w:eastAsia="Arial" w:cstheme="minorHAnsi"/>
          <w:spacing w:val="1"/>
          <w:sz w:val="24"/>
          <w:szCs w:val="24"/>
        </w:rPr>
        <w:t>.</w:t>
      </w:r>
    </w:p>
    <w:p w:rsidR="00E24C46" w:rsidRPr="00E24C46" w:rsidRDefault="00E24C46" w:rsidP="00E24C46">
      <w:pPr>
        <w:spacing w:before="0" w:after="0" w:line="240" w:lineRule="auto"/>
        <w:rPr>
          <w:sz w:val="24"/>
          <w:szCs w:val="24"/>
        </w:rPr>
      </w:pPr>
    </w:p>
    <w:p w:rsidR="00E24C46" w:rsidRDefault="008F3BAA" w:rsidP="008F3BAA">
      <w:pPr>
        <w:pStyle w:val="ListParagraph"/>
        <w:numPr>
          <w:ilvl w:val="0"/>
          <w:numId w:val="2"/>
        </w:numPr>
        <w:spacing w:before="0" w:after="0" w:line="240" w:lineRule="auto"/>
        <w:rPr>
          <w:sz w:val="24"/>
          <w:szCs w:val="24"/>
        </w:rPr>
      </w:pPr>
      <w:r w:rsidRPr="00E24C46">
        <w:rPr>
          <w:sz w:val="24"/>
          <w:szCs w:val="24"/>
        </w:rPr>
        <w:t>The approved provider also states that children in both the 3 and 4 year old rooms are encouraged to ‘wait at the door’ during transitions from outside to inside. The approved provider claims that this</w:t>
      </w:r>
      <w:r w:rsidR="00E24C46">
        <w:rPr>
          <w:sz w:val="24"/>
          <w:szCs w:val="24"/>
        </w:rPr>
        <w:t xml:space="preserve"> aids supervision of the 3 year </w:t>
      </w:r>
      <w:r w:rsidRPr="00E24C46">
        <w:rPr>
          <w:sz w:val="24"/>
          <w:szCs w:val="24"/>
        </w:rPr>
        <w:t xml:space="preserve">old group, and forms part of the service’s transition to school routine for the 4 year old group. The approved provider states that the service has ‘actually been praised by many of [its] feeder schools in relation to how well </w:t>
      </w:r>
      <w:proofErr w:type="gramStart"/>
      <w:r w:rsidRPr="00E24C46">
        <w:rPr>
          <w:sz w:val="24"/>
          <w:szCs w:val="24"/>
        </w:rPr>
        <w:t>prepared</w:t>
      </w:r>
      <w:proofErr w:type="gramEnd"/>
      <w:r w:rsidRPr="00E24C46">
        <w:rPr>
          <w:sz w:val="24"/>
          <w:szCs w:val="24"/>
        </w:rPr>
        <w:t xml:space="preserve"> [the] 4-5 year olds are for school’</w:t>
      </w:r>
      <w:r w:rsidR="00E24C46">
        <w:rPr>
          <w:rFonts w:eastAsia="Arial" w:cstheme="minorHAnsi"/>
          <w:spacing w:val="1"/>
          <w:sz w:val="24"/>
          <w:szCs w:val="24"/>
        </w:rPr>
        <w:t>.</w:t>
      </w:r>
      <w:r w:rsidRPr="00E24C46">
        <w:rPr>
          <w:sz w:val="24"/>
          <w:szCs w:val="24"/>
        </w:rPr>
        <w:t xml:space="preserve"> </w:t>
      </w:r>
    </w:p>
    <w:p w:rsidR="006F4D73" w:rsidRPr="007B4FCB" w:rsidRDefault="006F4D73" w:rsidP="007B4FCB">
      <w:pPr>
        <w:pStyle w:val="ListParagraph"/>
        <w:rPr>
          <w:sz w:val="24"/>
          <w:szCs w:val="24"/>
        </w:rPr>
      </w:pPr>
    </w:p>
    <w:p w:rsidR="006F4D73" w:rsidRPr="007B4FCB" w:rsidRDefault="006F4D73" w:rsidP="007B4FCB">
      <w:pPr>
        <w:spacing w:before="0" w:after="0" w:line="240" w:lineRule="auto"/>
        <w:rPr>
          <w:sz w:val="24"/>
          <w:szCs w:val="24"/>
        </w:rPr>
      </w:pPr>
      <w:r>
        <w:rPr>
          <w:sz w:val="24"/>
          <w:szCs w:val="24"/>
        </w:rPr>
        <w:t>Panel</w:t>
      </w:r>
      <w:r w:rsidR="007B4FCB">
        <w:rPr>
          <w:sz w:val="24"/>
          <w:szCs w:val="24"/>
        </w:rPr>
        <w:t>’s</w:t>
      </w:r>
      <w:r>
        <w:rPr>
          <w:sz w:val="24"/>
          <w:szCs w:val="24"/>
        </w:rPr>
        <w:t xml:space="preserve"> consideration</w:t>
      </w:r>
      <w:r w:rsidR="007B4FCB">
        <w:rPr>
          <w:sz w:val="24"/>
          <w:szCs w:val="24"/>
        </w:rPr>
        <w:t>s</w:t>
      </w:r>
    </w:p>
    <w:p w:rsidR="00E24C46" w:rsidRPr="00E24C46" w:rsidRDefault="00E24C46" w:rsidP="00E24C46">
      <w:pPr>
        <w:spacing w:before="0" w:after="0"/>
        <w:rPr>
          <w:sz w:val="24"/>
          <w:szCs w:val="24"/>
        </w:rPr>
      </w:pPr>
    </w:p>
    <w:p w:rsidR="00B8099B" w:rsidRDefault="00E24C46" w:rsidP="007B4FCB">
      <w:pPr>
        <w:pStyle w:val="ListParagraph"/>
        <w:numPr>
          <w:ilvl w:val="0"/>
          <w:numId w:val="2"/>
        </w:numPr>
        <w:spacing w:before="0" w:after="0" w:line="240" w:lineRule="auto"/>
        <w:rPr>
          <w:rFonts w:cs="Arial"/>
          <w:sz w:val="24"/>
          <w:szCs w:val="24"/>
        </w:rPr>
      </w:pPr>
      <w:r>
        <w:rPr>
          <w:rFonts w:cs="Arial"/>
          <w:sz w:val="24"/>
          <w:szCs w:val="24"/>
        </w:rPr>
        <w:lastRenderedPageBreak/>
        <w:t>T</w:t>
      </w:r>
      <w:r w:rsidR="00B8099B">
        <w:rPr>
          <w:rFonts w:cs="Arial"/>
          <w:sz w:val="24"/>
          <w:szCs w:val="24"/>
        </w:rPr>
        <w:t>he</w:t>
      </w:r>
      <w:r w:rsidR="00AA2EE3" w:rsidRPr="00AA2EE3">
        <w:rPr>
          <w:rFonts w:cs="Arial"/>
          <w:sz w:val="24"/>
          <w:szCs w:val="24"/>
        </w:rPr>
        <w:t xml:space="preserve"> Panel discussed the approved provider’s claims </w:t>
      </w:r>
      <w:r w:rsidR="00AA2EE3" w:rsidRPr="00AA2EE3">
        <w:rPr>
          <w:sz w:val="24"/>
          <w:szCs w:val="24"/>
        </w:rPr>
        <w:t>that it is normal practice to allow children to move away from large group experiences if they wish</w:t>
      </w:r>
      <w:r w:rsidR="00AA2EE3" w:rsidRPr="00AA2EE3">
        <w:rPr>
          <w:rFonts w:cs="Arial"/>
          <w:sz w:val="24"/>
          <w:szCs w:val="24"/>
        </w:rPr>
        <w:t xml:space="preserve">, but educators brought children back to the group because ‘the educators thought the assessor needed to see all the children in the group [experience]’. </w:t>
      </w:r>
      <w:r w:rsidR="003C1DCD">
        <w:rPr>
          <w:rFonts w:cs="Arial"/>
          <w:sz w:val="24"/>
          <w:szCs w:val="24"/>
        </w:rPr>
        <w:t>T</w:t>
      </w:r>
      <w:r w:rsidR="00AA2EE3" w:rsidRPr="00AA2EE3">
        <w:rPr>
          <w:rFonts w:cs="Arial"/>
          <w:sz w:val="24"/>
          <w:szCs w:val="24"/>
        </w:rPr>
        <w:t>he Panel agreed that a service should not change its practices on the day of the assessment rating visit to meet perceived ideas about an assessor’s expectations</w:t>
      </w:r>
      <w:r w:rsidR="003C1DCD">
        <w:rPr>
          <w:rFonts w:cs="Arial"/>
          <w:sz w:val="24"/>
          <w:szCs w:val="24"/>
        </w:rPr>
        <w:t>,</w:t>
      </w:r>
      <w:r w:rsidR="00AA2EE3" w:rsidRPr="00AA2EE3">
        <w:rPr>
          <w:rFonts w:cs="Arial"/>
          <w:sz w:val="24"/>
          <w:szCs w:val="24"/>
        </w:rPr>
        <w:t xml:space="preserve"> as this provides an inaccurate portrayal of daily practice at the service.</w:t>
      </w:r>
    </w:p>
    <w:p w:rsidR="00B8099B" w:rsidRDefault="00B8099B" w:rsidP="007B4FCB">
      <w:pPr>
        <w:pStyle w:val="ListParagraph"/>
        <w:spacing w:before="0" w:after="0" w:line="240" w:lineRule="auto"/>
        <w:ind w:left="680"/>
        <w:rPr>
          <w:rFonts w:cs="Arial"/>
          <w:sz w:val="24"/>
          <w:szCs w:val="24"/>
        </w:rPr>
      </w:pPr>
    </w:p>
    <w:p w:rsidR="00AA2EE3" w:rsidRDefault="00E24C46" w:rsidP="007B4FCB">
      <w:pPr>
        <w:pStyle w:val="ListParagraph"/>
        <w:numPr>
          <w:ilvl w:val="0"/>
          <w:numId w:val="2"/>
        </w:numPr>
        <w:spacing w:before="0" w:after="0" w:line="240" w:lineRule="auto"/>
        <w:rPr>
          <w:rFonts w:cs="Arial"/>
          <w:sz w:val="24"/>
          <w:szCs w:val="24"/>
        </w:rPr>
      </w:pPr>
      <w:r>
        <w:rPr>
          <w:rFonts w:cs="Arial"/>
          <w:sz w:val="24"/>
          <w:szCs w:val="24"/>
        </w:rPr>
        <w:t>T</w:t>
      </w:r>
      <w:r w:rsidR="00B8099B">
        <w:rPr>
          <w:rFonts w:cs="Arial"/>
          <w:sz w:val="24"/>
          <w:szCs w:val="24"/>
        </w:rPr>
        <w:t>he</w:t>
      </w:r>
      <w:r w:rsidR="00B8099B" w:rsidRPr="00B8099B">
        <w:rPr>
          <w:rFonts w:cs="Arial"/>
          <w:sz w:val="24"/>
          <w:szCs w:val="24"/>
        </w:rPr>
        <w:t xml:space="preserve"> Panel discussed whether the routines are organised in ways that maximise opportunities for each child’s learning. In particular, the Panel discussed whether educators bringing children back to group activities that they had chosen to disengage from maximised opportunities for each child’s learning.</w:t>
      </w:r>
    </w:p>
    <w:p w:rsidR="00B8099B" w:rsidRPr="00B8099B" w:rsidRDefault="00B8099B" w:rsidP="007B4FCB">
      <w:pPr>
        <w:pStyle w:val="ListParagraph"/>
        <w:spacing w:before="0" w:after="0" w:line="240" w:lineRule="auto"/>
        <w:rPr>
          <w:rFonts w:cs="Arial"/>
          <w:sz w:val="24"/>
          <w:szCs w:val="24"/>
        </w:rPr>
      </w:pPr>
    </w:p>
    <w:p w:rsidR="00BB69BB" w:rsidRPr="00BB69BB" w:rsidRDefault="00E24C46" w:rsidP="007B4FCB">
      <w:pPr>
        <w:pStyle w:val="ListParagraph"/>
        <w:numPr>
          <w:ilvl w:val="0"/>
          <w:numId w:val="2"/>
        </w:numPr>
        <w:spacing w:before="0" w:after="0" w:line="240" w:lineRule="auto"/>
        <w:rPr>
          <w:rFonts w:cs="Arial"/>
          <w:sz w:val="20"/>
          <w:szCs w:val="20"/>
        </w:rPr>
      </w:pPr>
      <w:r>
        <w:rPr>
          <w:rFonts w:cs="Arial"/>
          <w:sz w:val="24"/>
          <w:szCs w:val="20"/>
        </w:rPr>
        <w:t>T</w:t>
      </w:r>
      <w:r w:rsidR="00B8099B">
        <w:rPr>
          <w:rFonts w:cs="Arial"/>
          <w:sz w:val="24"/>
          <w:szCs w:val="20"/>
        </w:rPr>
        <w:t>he</w:t>
      </w:r>
      <w:r w:rsidR="00AA2EE3" w:rsidRPr="00AA2EE3">
        <w:rPr>
          <w:rFonts w:cs="Arial"/>
          <w:sz w:val="24"/>
          <w:szCs w:val="20"/>
        </w:rPr>
        <w:t xml:space="preserve"> Panel noted that element </w:t>
      </w:r>
      <w:r w:rsidR="00AA2EE3">
        <w:rPr>
          <w:rFonts w:cs="Arial"/>
          <w:sz w:val="24"/>
          <w:szCs w:val="20"/>
        </w:rPr>
        <w:t xml:space="preserve">1.1.3 </w:t>
      </w:r>
      <w:r w:rsidR="00AA2EE3" w:rsidRPr="00AA2EE3">
        <w:rPr>
          <w:rFonts w:cs="Arial"/>
          <w:sz w:val="24"/>
          <w:szCs w:val="20"/>
        </w:rPr>
        <w:t>requires learning opportunities for each child to be maximi</w:t>
      </w:r>
      <w:r w:rsidR="00BB69BB">
        <w:rPr>
          <w:rFonts w:cs="Arial"/>
          <w:sz w:val="24"/>
          <w:szCs w:val="20"/>
        </w:rPr>
        <w:t>sed throughout the program</w:t>
      </w:r>
      <w:r w:rsidR="00AA2EE3" w:rsidRPr="00AA2EE3">
        <w:rPr>
          <w:rFonts w:cs="Arial"/>
          <w:sz w:val="24"/>
          <w:szCs w:val="20"/>
        </w:rPr>
        <w:t xml:space="preserve">. </w:t>
      </w:r>
      <w:r w:rsidR="00BB69BB">
        <w:rPr>
          <w:rFonts w:cs="Arial"/>
          <w:sz w:val="24"/>
          <w:szCs w:val="20"/>
        </w:rPr>
        <w:t>T</w:t>
      </w:r>
      <w:r w:rsidR="00AA2EE3" w:rsidRPr="00AA2EE3">
        <w:rPr>
          <w:rFonts w:cs="Arial"/>
          <w:sz w:val="24"/>
          <w:szCs w:val="20"/>
        </w:rPr>
        <w:t>he Panel noted that</w:t>
      </w:r>
      <w:r w:rsidR="00BB69BB">
        <w:rPr>
          <w:rFonts w:cs="Arial"/>
          <w:sz w:val="24"/>
          <w:szCs w:val="20"/>
        </w:rPr>
        <w:t xml:space="preserve"> they could not see</w:t>
      </w:r>
      <w:r w:rsidR="00AA2EE3" w:rsidRPr="00AA2EE3">
        <w:rPr>
          <w:rFonts w:cs="Arial"/>
          <w:sz w:val="24"/>
          <w:szCs w:val="20"/>
        </w:rPr>
        <w:t xml:space="preserve"> evidence of th</w:t>
      </w:r>
      <w:r w:rsidR="00BB69BB">
        <w:rPr>
          <w:rFonts w:cs="Arial"/>
          <w:sz w:val="24"/>
          <w:szCs w:val="20"/>
        </w:rPr>
        <w:t>is element extending further than the routines.</w:t>
      </w:r>
    </w:p>
    <w:p w:rsidR="00BB69BB" w:rsidRPr="00BB69BB" w:rsidRDefault="00BB69BB" w:rsidP="007B4FCB">
      <w:pPr>
        <w:pStyle w:val="ListParagraph"/>
        <w:spacing w:before="0" w:after="0" w:line="240" w:lineRule="auto"/>
        <w:rPr>
          <w:rFonts w:cs="Arial"/>
          <w:sz w:val="20"/>
          <w:szCs w:val="20"/>
        </w:rPr>
      </w:pPr>
    </w:p>
    <w:p w:rsidR="00AA2EE3" w:rsidRDefault="00E24C46" w:rsidP="007B4FCB">
      <w:pPr>
        <w:pStyle w:val="ListParagraph"/>
        <w:numPr>
          <w:ilvl w:val="0"/>
          <w:numId w:val="2"/>
        </w:numPr>
        <w:spacing w:before="0" w:after="0" w:line="240" w:lineRule="auto"/>
        <w:rPr>
          <w:rFonts w:cs="Arial"/>
          <w:sz w:val="24"/>
          <w:szCs w:val="20"/>
        </w:rPr>
      </w:pPr>
      <w:r>
        <w:rPr>
          <w:rFonts w:cs="Arial"/>
          <w:sz w:val="24"/>
          <w:szCs w:val="20"/>
        </w:rPr>
        <w:t>T</w:t>
      </w:r>
      <w:r w:rsidR="00AA2EE3" w:rsidRPr="00AA2EE3">
        <w:rPr>
          <w:rFonts w:cs="Arial"/>
          <w:sz w:val="24"/>
          <w:szCs w:val="20"/>
        </w:rPr>
        <w:t xml:space="preserve">he Panel noted that element </w:t>
      </w:r>
      <w:r w:rsidR="00AB6DA4">
        <w:rPr>
          <w:rFonts w:cs="Arial"/>
          <w:sz w:val="24"/>
          <w:szCs w:val="20"/>
        </w:rPr>
        <w:t xml:space="preserve">1.1.3 </w:t>
      </w:r>
      <w:r w:rsidR="00AA2EE3" w:rsidRPr="00AA2EE3">
        <w:rPr>
          <w:rFonts w:cs="Arial"/>
          <w:sz w:val="24"/>
          <w:szCs w:val="20"/>
        </w:rPr>
        <w:t>requires learning opportunities to be maximised for each child, and while this was the case for some children, there was evidence to suggest that this was not the case for each child as some children were not engaged in the program, and learning opportunities were missed.</w:t>
      </w:r>
    </w:p>
    <w:p w:rsidR="00AA2EE3" w:rsidRPr="00AA2EE3" w:rsidRDefault="00AA2EE3" w:rsidP="007B4FCB">
      <w:pPr>
        <w:pStyle w:val="ListParagraph"/>
        <w:spacing w:before="0" w:after="0" w:line="240" w:lineRule="auto"/>
        <w:rPr>
          <w:rFonts w:cs="Arial"/>
          <w:sz w:val="24"/>
          <w:szCs w:val="20"/>
        </w:rPr>
      </w:pPr>
    </w:p>
    <w:p w:rsidR="00AA2EE3" w:rsidRPr="00AA2EE3" w:rsidRDefault="00E24C46" w:rsidP="007B4FCB">
      <w:pPr>
        <w:pStyle w:val="ListParagraph"/>
        <w:numPr>
          <w:ilvl w:val="0"/>
          <w:numId w:val="2"/>
        </w:numPr>
        <w:spacing w:before="0" w:after="0" w:line="240" w:lineRule="auto"/>
        <w:rPr>
          <w:rFonts w:cs="Arial"/>
          <w:sz w:val="24"/>
          <w:szCs w:val="20"/>
        </w:rPr>
      </w:pPr>
      <w:r>
        <w:rPr>
          <w:rFonts w:cs="Arial"/>
          <w:sz w:val="24"/>
          <w:szCs w:val="20"/>
        </w:rPr>
        <w:t>The</w:t>
      </w:r>
      <w:r w:rsidR="00AA2EE3" w:rsidRPr="00AA2EE3">
        <w:rPr>
          <w:rFonts w:cs="Arial"/>
          <w:sz w:val="24"/>
          <w:szCs w:val="20"/>
        </w:rPr>
        <w:t xml:space="preserve"> Panel agreed that, based on the evidence provided, it was unable to find that t</w:t>
      </w:r>
      <w:r w:rsidR="00AA2EE3" w:rsidRPr="00AA2EE3">
        <w:rPr>
          <w:rFonts w:eastAsia="Batang"/>
          <w:sz w:val="24"/>
          <w:szCs w:val="20"/>
          <w:lang w:eastAsia="ko-KR"/>
        </w:rPr>
        <w:t xml:space="preserve">he program, including routines, is organised in ways that maximise opportunities for each child’s learning. </w:t>
      </w:r>
      <w:r w:rsidR="003C1DCD">
        <w:rPr>
          <w:rFonts w:eastAsia="Batang"/>
          <w:sz w:val="24"/>
          <w:szCs w:val="20"/>
          <w:lang w:eastAsia="ko-KR"/>
        </w:rPr>
        <w:t>Subseque</w:t>
      </w:r>
      <w:r w:rsidR="006B4537">
        <w:rPr>
          <w:rFonts w:eastAsia="Batang"/>
          <w:sz w:val="24"/>
          <w:szCs w:val="20"/>
          <w:lang w:eastAsia="ko-KR"/>
        </w:rPr>
        <w:t xml:space="preserve">ntly, the panel confirmed that </w:t>
      </w:r>
      <w:r w:rsidR="00AA2EE3" w:rsidRPr="00AA2EE3">
        <w:rPr>
          <w:rFonts w:eastAsia="Batang"/>
          <w:sz w:val="24"/>
          <w:szCs w:val="20"/>
          <w:lang w:eastAsia="ko-KR"/>
        </w:rPr>
        <w:t>element 1.1.3 remains as ‘not met’.</w:t>
      </w:r>
    </w:p>
    <w:p w:rsidR="00673AAC" w:rsidRPr="00335734" w:rsidRDefault="00673AAC" w:rsidP="007B4FCB">
      <w:pPr>
        <w:spacing w:before="0" w:after="0" w:line="240" w:lineRule="auto"/>
        <w:rPr>
          <w:sz w:val="24"/>
          <w:szCs w:val="24"/>
        </w:rPr>
      </w:pPr>
    </w:p>
    <w:p w:rsidR="002F4D4A" w:rsidRPr="007F2E88" w:rsidRDefault="002F4D4A" w:rsidP="007B4FCB">
      <w:pPr>
        <w:spacing w:before="0" w:after="0" w:line="240" w:lineRule="auto"/>
        <w:rPr>
          <w:i/>
          <w:sz w:val="24"/>
          <w:szCs w:val="24"/>
        </w:rPr>
      </w:pPr>
      <w:r>
        <w:rPr>
          <w:i/>
          <w:sz w:val="24"/>
          <w:szCs w:val="24"/>
        </w:rPr>
        <w:t>Element 1.1.6</w:t>
      </w:r>
    </w:p>
    <w:p w:rsidR="002F4D4A" w:rsidRDefault="002F4D4A" w:rsidP="007B4FCB">
      <w:pPr>
        <w:autoSpaceDE w:val="0"/>
        <w:autoSpaceDN w:val="0"/>
        <w:adjustRightInd w:val="0"/>
        <w:spacing w:before="0" w:after="0" w:line="240" w:lineRule="auto"/>
        <w:rPr>
          <w:sz w:val="24"/>
          <w:szCs w:val="24"/>
        </w:rPr>
      </w:pPr>
    </w:p>
    <w:p w:rsidR="002F4D4A" w:rsidRPr="002F4D4A" w:rsidRDefault="002F4D4A" w:rsidP="007B4FCB">
      <w:pPr>
        <w:pStyle w:val="ListParagraph"/>
        <w:numPr>
          <w:ilvl w:val="0"/>
          <w:numId w:val="2"/>
        </w:numPr>
        <w:autoSpaceDE w:val="0"/>
        <w:autoSpaceDN w:val="0"/>
        <w:adjustRightInd w:val="0"/>
        <w:spacing w:before="0" w:after="0" w:line="240" w:lineRule="auto"/>
        <w:rPr>
          <w:rFonts w:cs="Arial"/>
          <w:color w:val="1F497D"/>
        </w:rPr>
      </w:pPr>
      <w:r w:rsidRPr="002F4D4A">
        <w:rPr>
          <w:sz w:val="24"/>
          <w:szCs w:val="24"/>
        </w:rPr>
        <w:t>Element 1.1.6 requires that:</w:t>
      </w:r>
    </w:p>
    <w:p w:rsidR="00AB6DA4" w:rsidRDefault="002F4D4A" w:rsidP="007B4FCB">
      <w:pPr>
        <w:pStyle w:val="ListParagraph"/>
        <w:autoSpaceDE w:val="0"/>
        <w:autoSpaceDN w:val="0"/>
        <w:adjustRightInd w:val="0"/>
        <w:spacing w:before="0" w:after="0" w:line="240" w:lineRule="auto"/>
        <w:ind w:left="680"/>
        <w:rPr>
          <w:sz w:val="24"/>
          <w:szCs w:val="24"/>
        </w:rPr>
      </w:pPr>
      <w:r>
        <w:rPr>
          <w:sz w:val="24"/>
          <w:szCs w:val="24"/>
        </w:rPr>
        <w:t>‘</w:t>
      </w:r>
      <w:r w:rsidRPr="0033437F">
        <w:rPr>
          <w:sz w:val="24"/>
          <w:szCs w:val="24"/>
        </w:rPr>
        <w:t>Each child’s agency is promoted, enabling them to make choices and decisions and influence events and their world</w:t>
      </w:r>
      <w:r>
        <w:rPr>
          <w:sz w:val="24"/>
          <w:szCs w:val="24"/>
        </w:rPr>
        <w:t>’</w:t>
      </w:r>
    </w:p>
    <w:p w:rsidR="00AB6DA4" w:rsidRDefault="00AB6DA4" w:rsidP="007D6522">
      <w:pPr>
        <w:autoSpaceDE w:val="0"/>
        <w:autoSpaceDN w:val="0"/>
        <w:adjustRightInd w:val="0"/>
        <w:spacing w:before="0" w:after="0" w:line="240" w:lineRule="auto"/>
        <w:rPr>
          <w:sz w:val="24"/>
          <w:szCs w:val="24"/>
        </w:rPr>
      </w:pPr>
    </w:p>
    <w:p w:rsidR="00AB6DA4" w:rsidRDefault="00AB6DA4" w:rsidP="007D6522">
      <w:pPr>
        <w:autoSpaceDE w:val="0"/>
        <w:autoSpaceDN w:val="0"/>
        <w:adjustRightInd w:val="0"/>
        <w:spacing w:before="0" w:after="0" w:line="240" w:lineRule="auto"/>
        <w:rPr>
          <w:sz w:val="24"/>
          <w:szCs w:val="24"/>
        </w:rPr>
      </w:pPr>
      <w:r>
        <w:rPr>
          <w:sz w:val="24"/>
          <w:szCs w:val="24"/>
        </w:rPr>
        <w:t>Evidence before the Panel</w:t>
      </w:r>
    </w:p>
    <w:p w:rsidR="00BB69BB" w:rsidRPr="007D6522" w:rsidRDefault="00BB69BB" w:rsidP="007D6522">
      <w:pPr>
        <w:autoSpaceDE w:val="0"/>
        <w:autoSpaceDN w:val="0"/>
        <w:adjustRightInd w:val="0"/>
        <w:spacing w:before="0" w:after="0" w:line="240" w:lineRule="auto"/>
        <w:rPr>
          <w:sz w:val="24"/>
          <w:szCs w:val="24"/>
        </w:rPr>
      </w:pPr>
    </w:p>
    <w:p w:rsidR="000137D2" w:rsidRPr="00AB6DA4" w:rsidRDefault="008F3BAA" w:rsidP="007B4FCB">
      <w:pPr>
        <w:pStyle w:val="ListParagraph"/>
        <w:numPr>
          <w:ilvl w:val="0"/>
          <w:numId w:val="2"/>
        </w:numPr>
        <w:spacing w:before="0" w:after="0" w:line="240" w:lineRule="auto"/>
        <w:rPr>
          <w:rFonts w:cs="Arial"/>
          <w:sz w:val="24"/>
          <w:szCs w:val="20"/>
        </w:rPr>
      </w:pPr>
      <w:r>
        <w:rPr>
          <w:sz w:val="24"/>
          <w:szCs w:val="24"/>
        </w:rPr>
        <w:t>The authorised officer noted in t</w:t>
      </w:r>
      <w:r w:rsidR="00BB69BB">
        <w:rPr>
          <w:sz w:val="24"/>
          <w:szCs w:val="24"/>
        </w:rPr>
        <w:t xml:space="preserve">he </w:t>
      </w:r>
      <w:r w:rsidR="00BB69BB" w:rsidRPr="008F67B3">
        <w:rPr>
          <w:sz w:val="24"/>
          <w:szCs w:val="24"/>
        </w:rPr>
        <w:t>Assessment and Rating Instrument</w:t>
      </w:r>
      <w:r>
        <w:rPr>
          <w:sz w:val="24"/>
          <w:szCs w:val="24"/>
        </w:rPr>
        <w:t xml:space="preserve"> two</w:t>
      </w:r>
      <w:r w:rsidR="000137D2">
        <w:rPr>
          <w:sz w:val="24"/>
          <w:szCs w:val="24"/>
        </w:rPr>
        <w:t xml:space="preserve"> children</w:t>
      </w:r>
      <w:r>
        <w:rPr>
          <w:sz w:val="24"/>
          <w:szCs w:val="24"/>
        </w:rPr>
        <w:t xml:space="preserve"> from the 2-3 year old room</w:t>
      </w:r>
      <w:r w:rsidR="000137D2">
        <w:rPr>
          <w:sz w:val="24"/>
          <w:szCs w:val="24"/>
        </w:rPr>
        <w:t xml:space="preserve"> who had left the music group</w:t>
      </w:r>
      <w:r>
        <w:rPr>
          <w:sz w:val="24"/>
          <w:szCs w:val="24"/>
        </w:rPr>
        <w:t xml:space="preserve"> were </w:t>
      </w:r>
      <w:r w:rsidR="000137D2">
        <w:rPr>
          <w:sz w:val="24"/>
          <w:szCs w:val="24"/>
        </w:rPr>
        <w:t xml:space="preserve">invited </w:t>
      </w:r>
      <w:r w:rsidR="000137D2">
        <w:rPr>
          <w:sz w:val="24"/>
          <w:szCs w:val="24"/>
        </w:rPr>
        <w:lastRenderedPageBreak/>
        <w:t>back by an educator. However ‘they refused and instead began to run around the room’.</w:t>
      </w:r>
      <w:r>
        <w:rPr>
          <w:sz w:val="24"/>
          <w:szCs w:val="24"/>
        </w:rPr>
        <w:t xml:space="preserve"> </w:t>
      </w:r>
      <w:r w:rsidR="000137D2" w:rsidRPr="008F3BAA">
        <w:rPr>
          <w:sz w:val="24"/>
          <w:szCs w:val="24"/>
        </w:rPr>
        <w:t xml:space="preserve">In addition, the authorised officer noted that children from three of the rooms in the centre joined together for a prayer and worship time. Educators sat with the children, most of </w:t>
      </w:r>
      <w:proofErr w:type="gramStart"/>
      <w:r w:rsidR="000137D2" w:rsidRPr="008F3BAA">
        <w:rPr>
          <w:sz w:val="24"/>
          <w:szCs w:val="24"/>
        </w:rPr>
        <w:t>whom</w:t>
      </w:r>
      <w:proofErr w:type="gramEnd"/>
      <w:r w:rsidR="000137D2" w:rsidRPr="008F3BAA">
        <w:rPr>
          <w:sz w:val="24"/>
          <w:szCs w:val="24"/>
        </w:rPr>
        <w:t xml:space="preserve"> participated. However, ‘a number of children were engaged in their own conversation, and were gathered by the educator to take part in the experience’.</w:t>
      </w:r>
    </w:p>
    <w:p w:rsidR="00AB6DA4" w:rsidRPr="008F3BAA" w:rsidRDefault="00AB6DA4" w:rsidP="007D6522">
      <w:pPr>
        <w:pStyle w:val="ListParagraph"/>
        <w:spacing w:before="0" w:after="0" w:line="240" w:lineRule="auto"/>
        <w:ind w:left="680"/>
        <w:rPr>
          <w:rFonts w:cs="Arial"/>
          <w:sz w:val="24"/>
          <w:szCs w:val="20"/>
        </w:rPr>
      </w:pPr>
    </w:p>
    <w:p w:rsidR="000137D2" w:rsidRPr="000137D2" w:rsidRDefault="000137D2" w:rsidP="007B4FCB">
      <w:pPr>
        <w:pStyle w:val="ListParagraph"/>
        <w:numPr>
          <w:ilvl w:val="0"/>
          <w:numId w:val="2"/>
        </w:numPr>
        <w:spacing w:before="0" w:after="0" w:line="240" w:lineRule="auto"/>
        <w:rPr>
          <w:rFonts w:cs="Arial"/>
          <w:sz w:val="24"/>
          <w:szCs w:val="20"/>
        </w:rPr>
      </w:pPr>
      <w:r w:rsidRPr="00A31C1F">
        <w:rPr>
          <w:sz w:val="24"/>
          <w:szCs w:val="24"/>
        </w:rPr>
        <w:t xml:space="preserve">The Final Assessment and Rating Report states that </w:t>
      </w:r>
      <w:r>
        <w:rPr>
          <w:sz w:val="24"/>
          <w:szCs w:val="24"/>
        </w:rPr>
        <w:t>‘</w:t>
      </w:r>
      <w:r w:rsidRPr="00A31C1F">
        <w:rPr>
          <w:sz w:val="24"/>
          <w:szCs w:val="24"/>
        </w:rPr>
        <w:t>children are provided with extended periods of free play across the service</w:t>
      </w:r>
      <w:r>
        <w:rPr>
          <w:sz w:val="24"/>
          <w:szCs w:val="24"/>
        </w:rPr>
        <w:t>’,</w:t>
      </w:r>
      <w:r w:rsidRPr="00A31C1F">
        <w:rPr>
          <w:sz w:val="24"/>
          <w:szCs w:val="24"/>
        </w:rPr>
        <w:t xml:space="preserve"> and</w:t>
      </w:r>
      <w:r>
        <w:rPr>
          <w:sz w:val="24"/>
          <w:szCs w:val="24"/>
        </w:rPr>
        <w:t xml:space="preserve"> that</w:t>
      </w:r>
      <w:r w:rsidRPr="00A31C1F">
        <w:rPr>
          <w:sz w:val="24"/>
          <w:szCs w:val="24"/>
        </w:rPr>
        <w:t xml:space="preserve"> ‘educators consult children when preparing environments and allow them to select resources directly from the storeroom’</w:t>
      </w:r>
      <w:r>
        <w:rPr>
          <w:sz w:val="24"/>
          <w:szCs w:val="24"/>
        </w:rPr>
        <w:t>.</w:t>
      </w:r>
    </w:p>
    <w:p w:rsidR="000137D2" w:rsidRPr="000137D2" w:rsidRDefault="000137D2" w:rsidP="007B4FCB">
      <w:pPr>
        <w:pStyle w:val="ListParagraph"/>
        <w:spacing w:before="0" w:after="0" w:line="240" w:lineRule="auto"/>
        <w:rPr>
          <w:rFonts w:cs="Arial"/>
          <w:sz w:val="24"/>
          <w:szCs w:val="20"/>
        </w:rPr>
      </w:pPr>
    </w:p>
    <w:p w:rsidR="000137D2" w:rsidRPr="000137D2" w:rsidRDefault="000137D2" w:rsidP="007B4FCB">
      <w:pPr>
        <w:pStyle w:val="ListParagraph"/>
        <w:numPr>
          <w:ilvl w:val="0"/>
          <w:numId w:val="2"/>
        </w:numPr>
        <w:spacing w:before="0" w:after="0" w:line="240" w:lineRule="auto"/>
        <w:rPr>
          <w:rFonts w:cs="Arial"/>
          <w:sz w:val="24"/>
          <w:szCs w:val="20"/>
        </w:rPr>
      </w:pPr>
      <w:r>
        <w:rPr>
          <w:sz w:val="24"/>
          <w:szCs w:val="24"/>
        </w:rPr>
        <w:t xml:space="preserve">Further evidence in the </w:t>
      </w:r>
      <w:r w:rsidR="00442CDF">
        <w:rPr>
          <w:sz w:val="24"/>
          <w:szCs w:val="24"/>
        </w:rPr>
        <w:t>r</w:t>
      </w:r>
      <w:r>
        <w:rPr>
          <w:sz w:val="24"/>
          <w:szCs w:val="24"/>
        </w:rPr>
        <w:t xml:space="preserve">eport indicates that, </w:t>
      </w:r>
      <w:r w:rsidRPr="00A31C1F">
        <w:rPr>
          <w:sz w:val="24"/>
          <w:szCs w:val="24"/>
        </w:rPr>
        <w:t>in the 0-2 room, children enthusiastically participated in the initial stages</w:t>
      </w:r>
      <w:r>
        <w:rPr>
          <w:sz w:val="24"/>
          <w:szCs w:val="24"/>
        </w:rPr>
        <w:t xml:space="preserve"> of the large-group music group. H</w:t>
      </w:r>
      <w:r w:rsidRPr="00A31C1F">
        <w:rPr>
          <w:sz w:val="24"/>
          <w:szCs w:val="24"/>
        </w:rPr>
        <w:t>owever</w:t>
      </w:r>
      <w:r>
        <w:rPr>
          <w:sz w:val="24"/>
          <w:szCs w:val="24"/>
        </w:rPr>
        <w:t>,</w:t>
      </w:r>
      <w:r w:rsidRPr="00A31C1F">
        <w:rPr>
          <w:sz w:val="24"/>
          <w:szCs w:val="24"/>
        </w:rPr>
        <w:t xml:space="preserve"> </w:t>
      </w:r>
      <w:r>
        <w:rPr>
          <w:sz w:val="24"/>
          <w:szCs w:val="24"/>
        </w:rPr>
        <w:t>‘</w:t>
      </w:r>
      <w:r w:rsidRPr="00A31C1F">
        <w:rPr>
          <w:sz w:val="24"/>
          <w:szCs w:val="24"/>
        </w:rPr>
        <w:t>as the group went on, a number of children became disengaged and attempted to leave the area. An educator intervened, collected the children and took them back to the group’</w:t>
      </w:r>
      <w:r>
        <w:rPr>
          <w:sz w:val="24"/>
          <w:szCs w:val="24"/>
        </w:rPr>
        <w:t>.</w:t>
      </w:r>
    </w:p>
    <w:p w:rsidR="000137D2" w:rsidRPr="000137D2" w:rsidRDefault="000137D2" w:rsidP="007B4FCB">
      <w:pPr>
        <w:pStyle w:val="ListParagraph"/>
        <w:spacing w:before="0" w:after="0" w:line="240" w:lineRule="auto"/>
        <w:rPr>
          <w:rFonts w:cs="Arial"/>
          <w:sz w:val="24"/>
          <w:szCs w:val="20"/>
        </w:rPr>
      </w:pPr>
    </w:p>
    <w:p w:rsidR="000137D2" w:rsidRDefault="000137D2" w:rsidP="007B4FCB">
      <w:pPr>
        <w:pStyle w:val="ListParagraph"/>
        <w:numPr>
          <w:ilvl w:val="0"/>
          <w:numId w:val="2"/>
        </w:numPr>
        <w:spacing w:before="0" w:after="0" w:line="240" w:lineRule="auto"/>
        <w:rPr>
          <w:sz w:val="24"/>
          <w:szCs w:val="24"/>
        </w:rPr>
      </w:pPr>
      <w:r w:rsidRPr="00422A07">
        <w:rPr>
          <w:sz w:val="24"/>
          <w:szCs w:val="24"/>
        </w:rPr>
        <w:t xml:space="preserve">The authorised officer </w:t>
      </w:r>
      <w:r>
        <w:rPr>
          <w:sz w:val="24"/>
          <w:szCs w:val="24"/>
        </w:rPr>
        <w:t xml:space="preserve">also </w:t>
      </w:r>
      <w:r w:rsidRPr="00422A07">
        <w:rPr>
          <w:sz w:val="24"/>
          <w:szCs w:val="24"/>
        </w:rPr>
        <w:t>recor</w:t>
      </w:r>
      <w:r w:rsidR="00442CDF">
        <w:rPr>
          <w:sz w:val="24"/>
          <w:szCs w:val="24"/>
        </w:rPr>
        <w:t xml:space="preserve">ded evidence in the </w:t>
      </w:r>
      <w:r>
        <w:rPr>
          <w:sz w:val="24"/>
          <w:szCs w:val="24"/>
        </w:rPr>
        <w:t>report</w:t>
      </w:r>
      <w:r w:rsidRPr="00422A07">
        <w:rPr>
          <w:sz w:val="24"/>
          <w:szCs w:val="24"/>
        </w:rPr>
        <w:t xml:space="preserve"> that, in one room, children were ‘encouraged to pack away resources, leaving them with no options for play’ prior to the large group experiences. </w:t>
      </w:r>
      <w:r>
        <w:rPr>
          <w:sz w:val="24"/>
          <w:szCs w:val="24"/>
        </w:rPr>
        <w:t>Furthermore, ‘a</w:t>
      </w:r>
      <w:r w:rsidRPr="00422A07">
        <w:rPr>
          <w:sz w:val="24"/>
          <w:szCs w:val="24"/>
        </w:rPr>
        <w:t>ll children were required to join in on group experiences</w:t>
      </w:r>
      <w:r>
        <w:rPr>
          <w:sz w:val="24"/>
          <w:szCs w:val="24"/>
        </w:rPr>
        <w:t>’.</w:t>
      </w:r>
      <w:r w:rsidRPr="00422A07">
        <w:rPr>
          <w:sz w:val="24"/>
          <w:szCs w:val="24"/>
        </w:rPr>
        <w:t xml:space="preserve"> </w:t>
      </w:r>
    </w:p>
    <w:p w:rsidR="000137D2" w:rsidRPr="00A31C1F" w:rsidRDefault="000137D2" w:rsidP="007B4FCB">
      <w:pPr>
        <w:spacing w:before="0" w:after="0" w:line="240" w:lineRule="auto"/>
        <w:rPr>
          <w:sz w:val="24"/>
          <w:szCs w:val="24"/>
        </w:rPr>
      </w:pPr>
    </w:p>
    <w:p w:rsidR="000137D2" w:rsidRDefault="000137D2" w:rsidP="007B4FCB">
      <w:pPr>
        <w:pStyle w:val="ListParagraph"/>
        <w:numPr>
          <w:ilvl w:val="0"/>
          <w:numId w:val="2"/>
        </w:numPr>
        <w:spacing w:before="0" w:after="0" w:line="240" w:lineRule="auto"/>
        <w:rPr>
          <w:sz w:val="24"/>
          <w:szCs w:val="24"/>
        </w:rPr>
      </w:pPr>
      <w:r>
        <w:rPr>
          <w:sz w:val="24"/>
          <w:szCs w:val="24"/>
        </w:rPr>
        <w:t>In the 4-5 year old roo</w:t>
      </w:r>
      <w:r w:rsidR="008F3BAA">
        <w:rPr>
          <w:sz w:val="24"/>
          <w:szCs w:val="24"/>
        </w:rPr>
        <w:t>m, the authorised officer stated</w:t>
      </w:r>
      <w:r>
        <w:rPr>
          <w:sz w:val="24"/>
          <w:szCs w:val="24"/>
        </w:rPr>
        <w:t xml:space="preserve"> that ‘children are transitioned to structured group experiences held in three smaller groups, based on literacy, music and craft’. An educator selected which children would participate in each group, and a child who requested to go with a specific educator was sent to a different educator’s group.  </w:t>
      </w:r>
    </w:p>
    <w:p w:rsidR="000137D2" w:rsidRPr="00A31C1F" w:rsidRDefault="000137D2" w:rsidP="007B4FCB">
      <w:pPr>
        <w:pStyle w:val="ListParagraph"/>
        <w:spacing w:before="0" w:after="0" w:line="240" w:lineRule="auto"/>
        <w:rPr>
          <w:sz w:val="24"/>
          <w:szCs w:val="24"/>
        </w:rPr>
      </w:pPr>
    </w:p>
    <w:p w:rsidR="000137D2" w:rsidRDefault="008F3BAA" w:rsidP="007B4FCB">
      <w:pPr>
        <w:pStyle w:val="ListParagraph"/>
        <w:numPr>
          <w:ilvl w:val="0"/>
          <w:numId w:val="2"/>
        </w:numPr>
        <w:spacing w:before="0" w:after="0" w:line="240" w:lineRule="auto"/>
        <w:rPr>
          <w:sz w:val="24"/>
          <w:szCs w:val="24"/>
        </w:rPr>
      </w:pPr>
      <w:r>
        <w:rPr>
          <w:sz w:val="24"/>
          <w:szCs w:val="24"/>
        </w:rPr>
        <w:t>The authorised officer noted</w:t>
      </w:r>
      <w:r w:rsidR="000137D2">
        <w:rPr>
          <w:sz w:val="24"/>
          <w:szCs w:val="24"/>
        </w:rPr>
        <w:t xml:space="preserve"> that the routi</w:t>
      </w:r>
      <w:r>
        <w:rPr>
          <w:sz w:val="24"/>
          <w:szCs w:val="24"/>
        </w:rPr>
        <w:t xml:space="preserve">ne for children in the 4-5 room, </w:t>
      </w:r>
      <w:r w:rsidR="000137D2">
        <w:rPr>
          <w:sz w:val="24"/>
          <w:szCs w:val="24"/>
        </w:rPr>
        <w:t>including transitions between these structured group experiences</w:t>
      </w:r>
      <w:r>
        <w:rPr>
          <w:sz w:val="24"/>
          <w:szCs w:val="24"/>
        </w:rPr>
        <w:t>,</w:t>
      </w:r>
      <w:r w:rsidR="000137D2">
        <w:rPr>
          <w:sz w:val="24"/>
          <w:szCs w:val="24"/>
        </w:rPr>
        <w:t xml:space="preserve"> is in excess of 4 hours, ‘providing them with limited opportunities to make choices and decisions about their world and learning environment’.</w:t>
      </w:r>
    </w:p>
    <w:p w:rsidR="000137D2" w:rsidRPr="000137D2" w:rsidRDefault="000137D2" w:rsidP="007B4FCB">
      <w:pPr>
        <w:pStyle w:val="ListParagraph"/>
        <w:spacing w:before="0" w:after="0" w:line="240" w:lineRule="auto"/>
        <w:rPr>
          <w:sz w:val="24"/>
          <w:szCs w:val="24"/>
        </w:rPr>
      </w:pPr>
    </w:p>
    <w:p w:rsidR="000137D2" w:rsidRDefault="000137D2" w:rsidP="007B4FCB">
      <w:pPr>
        <w:pStyle w:val="ListParagraph"/>
        <w:numPr>
          <w:ilvl w:val="0"/>
          <w:numId w:val="2"/>
        </w:numPr>
        <w:spacing w:before="0" w:after="0" w:line="240" w:lineRule="auto"/>
        <w:rPr>
          <w:sz w:val="24"/>
          <w:szCs w:val="24"/>
        </w:rPr>
      </w:pPr>
      <w:r w:rsidRPr="000137D2">
        <w:rPr>
          <w:sz w:val="24"/>
          <w:szCs w:val="24"/>
        </w:rPr>
        <w:t xml:space="preserve">At first tier review, </w:t>
      </w:r>
      <w:r>
        <w:rPr>
          <w:sz w:val="24"/>
          <w:szCs w:val="24"/>
        </w:rPr>
        <w:t>t</w:t>
      </w:r>
      <w:r w:rsidRPr="000137D2">
        <w:rPr>
          <w:sz w:val="24"/>
          <w:szCs w:val="24"/>
        </w:rPr>
        <w:t xml:space="preserve">he regulatory authority noted the approved provider’s </w:t>
      </w:r>
      <w:r>
        <w:rPr>
          <w:sz w:val="24"/>
          <w:szCs w:val="24"/>
        </w:rPr>
        <w:t>comments on the draft Assessment and Rating Report, which described</w:t>
      </w:r>
      <w:r w:rsidRPr="000137D2">
        <w:rPr>
          <w:sz w:val="24"/>
          <w:szCs w:val="24"/>
        </w:rPr>
        <w:t xml:space="preserve"> the three rotating groups within the 4-5 year old room, where individuals are separated ‘for the purpose of behaviour management and broadening their social circles’.</w:t>
      </w:r>
    </w:p>
    <w:p w:rsidR="000137D2" w:rsidRPr="000137D2" w:rsidRDefault="000137D2" w:rsidP="007B4FCB">
      <w:pPr>
        <w:pStyle w:val="ListParagraph"/>
        <w:spacing w:before="0" w:after="0" w:line="240" w:lineRule="auto"/>
        <w:rPr>
          <w:sz w:val="24"/>
          <w:szCs w:val="24"/>
        </w:rPr>
      </w:pPr>
    </w:p>
    <w:p w:rsidR="000137D2" w:rsidRDefault="000137D2" w:rsidP="007B4FCB">
      <w:pPr>
        <w:pStyle w:val="ListParagraph"/>
        <w:numPr>
          <w:ilvl w:val="0"/>
          <w:numId w:val="2"/>
        </w:numPr>
        <w:spacing w:before="0" w:after="0" w:line="240" w:lineRule="auto"/>
        <w:rPr>
          <w:sz w:val="24"/>
          <w:szCs w:val="24"/>
        </w:rPr>
      </w:pPr>
      <w:r w:rsidRPr="000137D2">
        <w:rPr>
          <w:sz w:val="24"/>
          <w:szCs w:val="24"/>
        </w:rPr>
        <w:lastRenderedPageBreak/>
        <w:t xml:space="preserve">The </w:t>
      </w:r>
      <w:r w:rsidR="00D0353B">
        <w:rPr>
          <w:sz w:val="24"/>
          <w:szCs w:val="24"/>
        </w:rPr>
        <w:t>regulatory authority</w:t>
      </w:r>
      <w:r w:rsidRPr="000137D2">
        <w:rPr>
          <w:sz w:val="24"/>
          <w:szCs w:val="24"/>
        </w:rPr>
        <w:t xml:space="preserve"> noted that ‘children are encouraged to select their own resources, children can choose resources from the storeroom [and] they are encouraged to manage their food’.</w:t>
      </w:r>
    </w:p>
    <w:p w:rsidR="000137D2" w:rsidRPr="000137D2" w:rsidRDefault="000137D2" w:rsidP="007B4FCB">
      <w:pPr>
        <w:pStyle w:val="ListParagraph"/>
        <w:spacing w:before="0" w:after="0" w:line="240" w:lineRule="auto"/>
        <w:rPr>
          <w:sz w:val="24"/>
          <w:szCs w:val="24"/>
        </w:rPr>
      </w:pPr>
    </w:p>
    <w:p w:rsidR="000137D2" w:rsidRPr="000137D2" w:rsidRDefault="000137D2" w:rsidP="007B4FCB">
      <w:pPr>
        <w:pStyle w:val="ListParagraph"/>
        <w:numPr>
          <w:ilvl w:val="0"/>
          <w:numId w:val="2"/>
        </w:numPr>
        <w:spacing w:before="0" w:after="0" w:line="240" w:lineRule="auto"/>
        <w:rPr>
          <w:sz w:val="24"/>
          <w:szCs w:val="24"/>
        </w:rPr>
      </w:pPr>
      <w:r w:rsidRPr="000137D2">
        <w:rPr>
          <w:sz w:val="24"/>
          <w:szCs w:val="24"/>
        </w:rPr>
        <w:t xml:space="preserve">The regulatory authority noted that, as all activities and resources are completely packed away before group time, there are no alternate activities available for any children who may not wish to participate in group time. </w:t>
      </w:r>
    </w:p>
    <w:p w:rsidR="000137D2" w:rsidRPr="001361E3" w:rsidRDefault="000137D2" w:rsidP="007B4FCB">
      <w:pPr>
        <w:pStyle w:val="ListParagraph"/>
        <w:spacing w:before="0" w:after="0" w:line="240" w:lineRule="auto"/>
        <w:rPr>
          <w:sz w:val="24"/>
          <w:szCs w:val="24"/>
        </w:rPr>
      </w:pPr>
    </w:p>
    <w:p w:rsidR="000137D2" w:rsidRPr="000137D2" w:rsidRDefault="000137D2" w:rsidP="007B4FCB">
      <w:pPr>
        <w:pStyle w:val="ListParagraph"/>
        <w:numPr>
          <w:ilvl w:val="0"/>
          <w:numId w:val="2"/>
        </w:numPr>
        <w:spacing w:before="0" w:after="0" w:line="240" w:lineRule="auto"/>
        <w:rPr>
          <w:rFonts w:cs="Arial"/>
          <w:sz w:val="24"/>
          <w:szCs w:val="20"/>
        </w:rPr>
      </w:pPr>
      <w:r w:rsidRPr="000137D2">
        <w:rPr>
          <w:sz w:val="24"/>
          <w:szCs w:val="24"/>
        </w:rPr>
        <w:t>The regulatory authority concluded in its findings on first tier review that ‘children do not have a choice during the large group experiences and have no choice about the group they join... [This] can last for up to four hours per day’.</w:t>
      </w:r>
    </w:p>
    <w:p w:rsidR="000137D2" w:rsidRPr="000137D2" w:rsidRDefault="000137D2" w:rsidP="007B4FCB">
      <w:pPr>
        <w:pStyle w:val="ListParagraph"/>
        <w:spacing w:before="0" w:after="0" w:line="240" w:lineRule="auto"/>
        <w:rPr>
          <w:rFonts w:cs="Arial"/>
          <w:sz w:val="24"/>
          <w:szCs w:val="20"/>
        </w:rPr>
      </w:pPr>
    </w:p>
    <w:p w:rsidR="000137D2" w:rsidRDefault="000137D2" w:rsidP="007B4FCB">
      <w:pPr>
        <w:pStyle w:val="ListParagraph"/>
        <w:numPr>
          <w:ilvl w:val="0"/>
          <w:numId w:val="2"/>
        </w:numPr>
        <w:spacing w:before="0" w:after="0" w:line="240" w:lineRule="auto"/>
        <w:rPr>
          <w:sz w:val="24"/>
          <w:szCs w:val="24"/>
        </w:rPr>
      </w:pPr>
      <w:r>
        <w:rPr>
          <w:sz w:val="24"/>
          <w:szCs w:val="24"/>
        </w:rPr>
        <w:t>The approved provider comments in her application for second tier review that the authorised officer noted that, in the 4-5 year old room, children had no freedom of choice between 11am and 3pm. However the approved provider states that the authorised officer only observed this room for half an hour, and that the decision to mark this element as not met was therefore a ‘generalisation and the outcome was not based on an informed observation’.</w:t>
      </w:r>
    </w:p>
    <w:p w:rsidR="000137D2" w:rsidRDefault="000137D2" w:rsidP="007B4FCB">
      <w:pPr>
        <w:pStyle w:val="ListParagraph"/>
        <w:spacing w:before="0" w:after="0" w:line="240" w:lineRule="auto"/>
        <w:rPr>
          <w:sz w:val="24"/>
          <w:szCs w:val="24"/>
        </w:rPr>
      </w:pPr>
    </w:p>
    <w:p w:rsidR="000137D2" w:rsidRPr="008F3BAA" w:rsidRDefault="000137D2" w:rsidP="007B4FCB">
      <w:pPr>
        <w:pStyle w:val="ListParagraph"/>
        <w:numPr>
          <w:ilvl w:val="0"/>
          <w:numId w:val="2"/>
        </w:numPr>
        <w:spacing w:before="0" w:after="0" w:line="240" w:lineRule="auto"/>
        <w:rPr>
          <w:sz w:val="24"/>
          <w:szCs w:val="24"/>
        </w:rPr>
      </w:pPr>
      <w:r w:rsidRPr="00D44D6C">
        <w:rPr>
          <w:sz w:val="24"/>
          <w:szCs w:val="24"/>
        </w:rPr>
        <w:t xml:space="preserve">Further, the approved provider claims that educators discussed the choice of activities with children prior to the start of the </w:t>
      </w:r>
      <w:r>
        <w:rPr>
          <w:sz w:val="24"/>
          <w:szCs w:val="24"/>
        </w:rPr>
        <w:t xml:space="preserve">11am </w:t>
      </w:r>
      <w:r w:rsidRPr="00D44D6C">
        <w:rPr>
          <w:sz w:val="24"/>
          <w:szCs w:val="24"/>
        </w:rPr>
        <w:t>session. The</w:t>
      </w:r>
      <w:r>
        <w:rPr>
          <w:sz w:val="24"/>
          <w:szCs w:val="24"/>
        </w:rPr>
        <w:t xml:space="preserve"> approved provider states that the</w:t>
      </w:r>
      <w:r w:rsidRPr="00D44D6C">
        <w:rPr>
          <w:sz w:val="24"/>
          <w:szCs w:val="24"/>
        </w:rPr>
        <w:t xml:space="preserve">se </w:t>
      </w:r>
      <w:r>
        <w:rPr>
          <w:sz w:val="24"/>
          <w:szCs w:val="24"/>
        </w:rPr>
        <w:t xml:space="preserve">activities </w:t>
      </w:r>
      <w:r w:rsidRPr="00D44D6C">
        <w:rPr>
          <w:sz w:val="24"/>
          <w:szCs w:val="24"/>
        </w:rPr>
        <w:t xml:space="preserve">were based on children’s interests, and children were able to engage </w:t>
      </w:r>
      <w:r>
        <w:rPr>
          <w:sz w:val="24"/>
          <w:szCs w:val="24"/>
        </w:rPr>
        <w:t xml:space="preserve">in each activity </w:t>
      </w:r>
      <w:r w:rsidRPr="00D44D6C">
        <w:rPr>
          <w:sz w:val="24"/>
          <w:szCs w:val="24"/>
        </w:rPr>
        <w:t xml:space="preserve">for 20-25mins before being rotated </w:t>
      </w:r>
      <w:r>
        <w:rPr>
          <w:sz w:val="24"/>
          <w:szCs w:val="24"/>
        </w:rPr>
        <w:t xml:space="preserve">on </w:t>
      </w:r>
      <w:r w:rsidRPr="00D44D6C">
        <w:rPr>
          <w:sz w:val="24"/>
          <w:szCs w:val="24"/>
        </w:rPr>
        <w:t>to the next activity.</w:t>
      </w:r>
      <w:r w:rsidR="008F3BAA">
        <w:rPr>
          <w:sz w:val="24"/>
          <w:szCs w:val="24"/>
        </w:rPr>
        <w:t xml:space="preserve"> </w:t>
      </w:r>
      <w:r w:rsidRPr="008F3BAA">
        <w:rPr>
          <w:sz w:val="24"/>
          <w:szCs w:val="24"/>
        </w:rPr>
        <w:t xml:space="preserve">The approved provider states that, ‘each time a group rotates, the activities are left out for the children to return to after group’. </w:t>
      </w:r>
    </w:p>
    <w:p w:rsidR="000137D2" w:rsidRPr="001361E3" w:rsidRDefault="000137D2" w:rsidP="007B4FCB">
      <w:pPr>
        <w:pStyle w:val="ListParagraph"/>
        <w:spacing w:before="0" w:after="0" w:line="240" w:lineRule="auto"/>
        <w:rPr>
          <w:sz w:val="24"/>
          <w:szCs w:val="24"/>
        </w:rPr>
      </w:pPr>
    </w:p>
    <w:p w:rsidR="000137D2" w:rsidRPr="000137D2" w:rsidRDefault="000137D2" w:rsidP="007B4FCB">
      <w:pPr>
        <w:pStyle w:val="ListParagraph"/>
        <w:numPr>
          <w:ilvl w:val="0"/>
          <w:numId w:val="2"/>
        </w:numPr>
        <w:spacing w:before="0" w:after="0" w:line="240" w:lineRule="auto"/>
        <w:rPr>
          <w:sz w:val="24"/>
          <w:szCs w:val="24"/>
        </w:rPr>
      </w:pPr>
      <w:r>
        <w:rPr>
          <w:sz w:val="24"/>
          <w:szCs w:val="24"/>
        </w:rPr>
        <w:t>The regulatory authority stated within its submission for second tier review that ‘each child attending the service is at some point in their routine required to stop what they have chosen to engage in and comply with the directions given by the educators and participate in large group experiences that are educator directed and guided. Children’s protests both physically and verbally at having to participate were ignored with educators moving children back to where they would like them and by limiting their opportunity to access resources or materials in other areas’.</w:t>
      </w:r>
    </w:p>
    <w:p w:rsidR="000137D2" w:rsidRDefault="000137D2" w:rsidP="007B4FCB">
      <w:pPr>
        <w:spacing w:before="0" w:after="0" w:line="240" w:lineRule="auto"/>
        <w:rPr>
          <w:rFonts w:cs="Arial"/>
          <w:sz w:val="24"/>
          <w:szCs w:val="20"/>
        </w:rPr>
      </w:pPr>
    </w:p>
    <w:p w:rsidR="00AB6DA4" w:rsidRDefault="00AB6DA4" w:rsidP="007B4FCB">
      <w:pPr>
        <w:spacing w:before="0" w:after="0" w:line="240" w:lineRule="auto"/>
        <w:rPr>
          <w:rFonts w:cs="Arial"/>
          <w:sz w:val="24"/>
          <w:szCs w:val="20"/>
        </w:rPr>
      </w:pPr>
      <w:r>
        <w:rPr>
          <w:rFonts w:cs="Arial"/>
          <w:sz w:val="24"/>
          <w:szCs w:val="20"/>
        </w:rPr>
        <w:t>Panel consideration</w:t>
      </w:r>
    </w:p>
    <w:p w:rsidR="00AB6DA4" w:rsidRPr="007B4FCB" w:rsidRDefault="00AB6DA4" w:rsidP="007B4FCB">
      <w:pPr>
        <w:spacing w:before="0" w:after="0" w:line="240" w:lineRule="auto"/>
        <w:rPr>
          <w:rFonts w:cs="Arial"/>
          <w:sz w:val="24"/>
          <w:szCs w:val="20"/>
        </w:rPr>
      </w:pPr>
    </w:p>
    <w:p w:rsidR="00AA2EE3" w:rsidRPr="000137D2" w:rsidRDefault="00E24C46" w:rsidP="007B4FCB">
      <w:pPr>
        <w:pStyle w:val="ListParagraph"/>
        <w:numPr>
          <w:ilvl w:val="0"/>
          <w:numId w:val="2"/>
        </w:numPr>
        <w:spacing w:before="0" w:after="0" w:line="240" w:lineRule="auto"/>
        <w:rPr>
          <w:rFonts w:cs="Arial"/>
          <w:sz w:val="24"/>
          <w:szCs w:val="20"/>
        </w:rPr>
      </w:pPr>
      <w:r>
        <w:rPr>
          <w:rFonts w:cs="Arial"/>
          <w:sz w:val="24"/>
          <w:szCs w:val="20"/>
        </w:rPr>
        <w:lastRenderedPageBreak/>
        <w:t>The</w:t>
      </w:r>
      <w:r w:rsidR="00AA2EE3" w:rsidRPr="000137D2">
        <w:rPr>
          <w:rFonts w:cs="Arial"/>
          <w:sz w:val="24"/>
          <w:szCs w:val="20"/>
        </w:rPr>
        <w:t xml:space="preserve"> Panel discussed </w:t>
      </w:r>
      <w:r w:rsidR="002A0A0A" w:rsidRPr="000137D2">
        <w:rPr>
          <w:rFonts w:cs="Arial"/>
          <w:sz w:val="24"/>
          <w:szCs w:val="20"/>
        </w:rPr>
        <w:t xml:space="preserve">the approved provider’s claims </w:t>
      </w:r>
      <w:r w:rsidR="00AA2EE3" w:rsidRPr="000137D2">
        <w:rPr>
          <w:rFonts w:cs="Arial"/>
          <w:sz w:val="24"/>
          <w:szCs w:val="20"/>
        </w:rPr>
        <w:t xml:space="preserve">that the </w:t>
      </w:r>
      <w:r w:rsidR="005F09CA" w:rsidRPr="000137D2">
        <w:rPr>
          <w:rFonts w:cs="Arial"/>
          <w:sz w:val="24"/>
          <w:szCs w:val="20"/>
        </w:rPr>
        <w:t xml:space="preserve">regulatory authority’s </w:t>
      </w:r>
      <w:r w:rsidR="002A0A0A" w:rsidRPr="000137D2">
        <w:rPr>
          <w:rFonts w:cs="Arial"/>
          <w:sz w:val="24"/>
          <w:szCs w:val="20"/>
        </w:rPr>
        <w:t xml:space="preserve">decision </w:t>
      </w:r>
      <w:r w:rsidR="005F09CA" w:rsidRPr="000137D2">
        <w:rPr>
          <w:rFonts w:cs="Arial"/>
          <w:sz w:val="24"/>
          <w:szCs w:val="20"/>
        </w:rPr>
        <w:t xml:space="preserve">for this element was </w:t>
      </w:r>
      <w:r w:rsidR="002A0A0A" w:rsidRPr="000137D2">
        <w:rPr>
          <w:rFonts w:cs="Arial"/>
          <w:sz w:val="24"/>
          <w:szCs w:val="20"/>
        </w:rPr>
        <w:t xml:space="preserve">based on observations captured in one room </w:t>
      </w:r>
      <w:r w:rsidR="00AA2EE3" w:rsidRPr="000137D2">
        <w:rPr>
          <w:rFonts w:cs="Arial"/>
          <w:sz w:val="24"/>
          <w:szCs w:val="20"/>
        </w:rPr>
        <w:t xml:space="preserve">for half an hour, rather than for the full four hours </w:t>
      </w:r>
      <w:r w:rsidR="002A0A0A" w:rsidRPr="000137D2">
        <w:rPr>
          <w:rFonts w:cs="Arial"/>
          <w:sz w:val="24"/>
          <w:szCs w:val="20"/>
        </w:rPr>
        <w:t>scheduled for this</w:t>
      </w:r>
      <w:r w:rsidR="00AA2EE3" w:rsidRPr="000137D2">
        <w:rPr>
          <w:rFonts w:cs="Arial"/>
          <w:sz w:val="24"/>
          <w:szCs w:val="20"/>
        </w:rPr>
        <w:t xml:space="preserve"> aspect of the program. The Panel concluded that it is not possible to spend four hours observing one aspect of a</w:t>
      </w:r>
      <w:r w:rsidR="003C1DCD" w:rsidRPr="000137D2">
        <w:rPr>
          <w:rFonts w:cs="Arial"/>
          <w:sz w:val="24"/>
          <w:szCs w:val="20"/>
        </w:rPr>
        <w:t xml:space="preserve"> service during a</w:t>
      </w:r>
      <w:r w:rsidR="00AA2EE3" w:rsidRPr="000137D2">
        <w:rPr>
          <w:rFonts w:cs="Arial"/>
          <w:sz w:val="24"/>
          <w:szCs w:val="20"/>
        </w:rPr>
        <w:t>n assessment and rating visit, and that the approved provider had other opportunities to provide evidence of how children’s agency is promoted within this aspect of the program.</w:t>
      </w:r>
      <w:r w:rsidR="003C1DCD" w:rsidRPr="000137D2">
        <w:rPr>
          <w:rFonts w:cs="Arial"/>
          <w:sz w:val="24"/>
          <w:szCs w:val="20"/>
        </w:rPr>
        <w:t xml:space="preserve"> </w:t>
      </w:r>
    </w:p>
    <w:p w:rsidR="00AA2EE3" w:rsidRDefault="00AA2EE3" w:rsidP="007B4FCB">
      <w:pPr>
        <w:pStyle w:val="ListParagraph"/>
        <w:spacing w:before="0" w:after="0" w:line="240" w:lineRule="auto"/>
        <w:ind w:left="459"/>
        <w:rPr>
          <w:rFonts w:cs="Arial"/>
          <w:sz w:val="20"/>
          <w:szCs w:val="20"/>
        </w:rPr>
      </w:pPr>
    </w:p>
    <w:p w:rsidR="00AA2EE3" w:rsidRPr="005F09CA" w:rsidRDefault="00D0353B" w:rsidP="007B4FCB">
      <w:pPr>
        <w:pStyle w:val="ListParagraph"/>
        <w:numPr>
          <w:ilvl w:val="0"/>
          <w:numId w:val="2"/>
        </w:numPr>
        <w:spacing w:before="0" w:after="0" w:line="240" w:lineRule="auto"/>
        <w:rPr>
          <w:rFonts w:cs="Arial"/>
          <w:sz w:val="24"/>
          <w:szCs w:val="20"/>
        </w:rPr>
      </w:pPr>
      <w:r>
        <w:rPr>
          <w:rFonts w:cs="Arial"/>
          <w:sz w:val="24"/>
          <w:szCs w:val="20"/>
        </w:rPr>
        <w:t>T</w:t>
      </w:r>
      <w:r w:rsidR="000137D2">
        <w:rPr>
          <w:rFonts w:cs="Arial"/>
          <w:sz w:val="24"/>
          <w:szCs w:val="20"/>
        </w:rPr>
        <w:t>he</w:t>
      </w:r>
      <w:r w:rsidR="00AA2EE3" w:rsidRPr="005F09CA">
        <w:rPr>
          <w:rFonts w:cs="Arial"/>
          <w:sz w:val="24"/>
          <w:szCs w:val="20"/>
        </w:rPr>
        <w:t xml:space="preserve"> Panel noted that element 1.1.6 requires that </w:t>
      </w:r>
      <w:r w:rsidR="00AA2EE3" w:rsidRPr="005F09CA">
        <w:rPr>
          <w:rFonts w:cs="Arial"/>
          <w:i/>
          <w:sz w:val="24"/>
          <w:szCs w:val="20"/>
        </w:rPr>
        <w:t xml:space="preserve">each child’s agency </w:t>
      </w:r>
      <w:r w:rsidR="00AA2EE3" w:rsidRPr="005F09CA">
        <w:rPr>
          <w:rFonts w:cs="Arial"/>
          <w:sz w:val="24"/>
          <w:szCs w:val="20"/>
        </w:rPr>
        <w:t xml:space="preserve">is promoted. However, the Panel commented that, while the approved provider stated that children could choose activities before they occur, the children </w:t>
      </w:r>
      <w:r w:rsidR="003C1DCD">
        <w:rPr>
          <w:rFonts w:cs="Arial"/>
          <w:sz w:val="24"/>
          <w:szCs w:val="20"/>
        </w:rPr>
        <w:t xml:space="preserve">did not appear to be able to </w:t>
      </w:r>
      <w:r w:rsidR="00AA2EE3" w:rsidRPr="005F09CA">
        <w:rPr>
          <w:rFonts w:cs="Arial"/>
          <w:sz w:val="24"/>
          <w:szCs w:val="20"/>
        </w:rPr>
        <w:t>go to where they had chosen because the activities were adult-led and controlled.</w:t>
      </w:r>
    </w:p>
    <w:p w:rsidR="00AA2EE3" w:rsidRPr="0088453D" w:rsidRDefault="00AA2EE3" w:rsidP="007B4FCB">
      <w:pPr>
        <w:pStyle w:val="ListParagraph"/>
        <w:spacing w:before="0" w:after="0" w:line="240" w:lineRule="auto"/>
        <w:rPr>
          <w:rFonts w:cs="Arial"/>
          <w:sz w:val="20"/>
          <w:szCs w:val="20"/>
        </w:rPr>
      </w:pPr>
    </w:p>
    <w:p w:rsidR="00AA2EE3" w:rsidRDefault="00E24C46" w:rsidP="007B4FCB">
      <w:pPr>
        <w:pStyle w:val="ListParagraph"/>
        <w:numPr>
          <w:ilvl w:val="0"/>
          <w:numId w:val="2"/>
        </w:numPr>
        <w:spacing w:before="0" w:after="0" w:line="240" w:lineRule="auto"/>
        <w:rPr>
          <w:rFonts w:cs="Arial"/>
          <w:sz w:val="24"/>
          <w:szCs w:val="24"/>
        </w:rPr>
      </w:pPr>
      <w:r>
        <w:rPr>
          <w:rFonts w:cs="Arial"/>
          <w:sz w:val="24"/>
          <w:szCs w:val="24"/>
        </w:rPr>
        <w:t>T</w:t>
      </w:r>
      <w:r w:rsidR="000137D2">
        <w:rPr>
          <w:rFonts w:cs="Arial"/>
          <w:sz w:val="24"/>
          <w:szCs w:val="24"/>
        </w:rPr>
        <w:t>he</w:t>
      </w:r>
      <w:r w:rsidR="00AA2EE3" w:rsidRPr="005F09CA">
        <w:rPr>
          <w:rFonts w:cs="Arial"/>
          <w:sz w:val="24"/>
          <w:szCs w:val="24"/>
        </w:rPr>
        <w:t xml:space="preserve"> Panel noted that evidence of children protesting physically and verbally against being forced to participate in aspects of the program</w:t>
      </w:r>
      <w:r>
        <w:rPr>
          <w:rFonts w:cs="Arial"/>
          <w:sz w:val="24"/>
          <w:szCs w:val="24"/>
        </w:rPr>
        <w:t xml:space="preserve"> indicated</w:t>
      </w:r>
      <w:r w:rsidR="00AA2EE3" w:rsidRPr="005F09CA">
        <w:rPr>
          <w:rFonts w:cs="Arial"/>
          <w:sz w:val="24"/>
          <w:szCs w:val="24"/>
        </w:rPr>
        <w:t xml:space="preserve"> </w:t>
      </w:r>
      <w:r w:rsidR="005F09CA">
        <w:rPr>
          <w:rFonts w:cs="Arial"/>
          <w:sz w:val="24"/>
          <w:szCs w:val="24"/>
        </w:rPr>
        <w:t>that each child</w:t>
      </w:r>
      <w:r w:rsidR="00AA2EE3" w:rsidRPr="005F09CA">
        <w:rPr>
          <w:rFonts w:cs="Arial"/>
          <w:sz w:val="24"/>
          <w:szCs w:val="24"/>
        </w:rPr>
        <w:t>’s agency was</w:t>
      </w:r>
      <w:r>
        <w:rPr>
          <w:rFonts w:cs="Arial"/>
          <w:sz w:val="24"/>
          <w:szCs w:val="24"/>
        </w:rPr>
        <w:t xml:space="preserve"> not being</w:t>
      </w:r>
      <w:r w:rsidR="00AA2EE3" w:rsidRPr="005F09CA">
        <w:rPr>
          <w:rFonts w:cs="Arial"/>
          <w:sz w:val="24"/>
          <w:szCs w:val="24"/>
        </w:rPr>
        <w:t xml:space="preserve"> promoted. </w:t>
      </w:r>
    </w:p>
    <w:p w:rsidR="005F09CA" w:rsidRPr="005F09CA" w:rsidRDefault="005F09CA" w:rsidP="007B4FCB">
      <w:pPr>
        <w:pStyle w:val="ListParagraph"/>
        <w:spacing w:before="0" w:after="0" w:line="240" w:lineRule="auto"/>
        <w:rPr>
          <w:rFonts w:cs="Arial"/>
          <w:sz w:val="24"/>
          <w:szCs w:val="24"/>
        </w:rPr>
      </w:pPr>
    </w:p>
    <w:p w:rsidR="00AA2EE3" w:rsidRPr="005F09CA" w:rsidRDefault="00D0353B" w:rsidP="007B4FCB">
      <w:pPr>
        <w:pStyle w:val="ListParagraph"/>
        <w:numPr>
          <w:ilvl w:val="0"/>
          <w:numId w:val="2"/>
        </w:numPr>
        <w:autoSpaceDE w:val="0"/>
        <w:autoSpaceDN w:val="0"/>
        <w:adjustRightInd w:val="0"/>
        <w:spacing w:before="0" w:after="0" w:line="240" w:lineRule="auto"/>
        <w:rPr>
          <w:rFonts w:cs="Arial"/>
          <w:i/>
          <w:iCs/>
          <w:color w:val="FF0000"/>
          <w:sz w:val="32"/>
          <w:szCs w:val="24"/>
        </w:rPr>
      </w:pPr>
      <w:r>
        <w:rPr>
          <w:rFonts w:cs="Arial"/>
          <w:sz w:val="24"/>
          <w:szCs w:val="20"/>
        </w:rPr>
        <w:t>The</w:t>
      </w:r>
      <w:r w:rsidR="00AA2EE3" w:rsidRPr="005F09CA">
        <w:rPr>
          <w:rFonts w:cs="Arial"/>
          <w:sz w:val="24"/>
          <w:szCs w:val="20"/>
        </w:rPr>
        <w:t xml:space="preserve"> Panel agreed that, based on the evidence provided, it was unable to find that each child’s agency is promoted, enabling them to make choices and decisions and influence events and their world</w:t>
      </w:r>
      <w:r w:rsidR="00AA2EE3" w:rsidRPr="005F09CA">
        <w:rPr>
          <w:rFonts w:eastAsia="Batang"/>
          <w:sz w:val="24"/>
          <w:szCs w:val="20"/>
          <w:lang w:eastAsia="ko-KR"/>
        </w:rPr>
        <w:t xml:space="preserve">. Therefore, </w:t>
      </w:r>
      <w:r w:rsidR="003C1DCD">
        <w:rPr>
          <w:rFonts w:eastAsia="Batang"/>
          <w:sz w:val="24"/>
          <w:szCs w:val="20"/>
          <w:lang w:eastAsia="ko-KR"/>
        </w:rPr>
        <w:t xml:space="preserve">the Panel determined </w:t>
      </w:r>
      <w:r w:rsidR="00AA2EE3" w:rsidRPr="005F09CA">
        <w:rPr>
          <w:rFonts w:eastAsia="Batang"/>
          <w:sz w:val="24"/>
          <w:szCs w:val="20"/>
          <w:lang w:eastAsia="ko-KR"/>
        </w:rPr>
        <w:t>element 1.1.</w:t>
      </w:r>
      <w:r w:rsidR="00E07E79">
        <w:rPr>
          <w:rFonts w:eastAsia="Batang"/>
          <w:sz w:val="24"/>
          <w:szCs w:val="20"/>
          <w:lang w:eastAsia="ko-KR"/>
        </w:rPr>
        <w:t>6</w:t>
      </w:r>
      <w:r w:rsidR="00E07E79" w:rsidRPr="005F09CA">
        <w:rPr>
          <w:rFonts w:eastAsia="Batang"/>
          <w:sz w:val="24"/>
          <w:szCs w:val="20"/>
          <w:lang w:eastAsia="ko-KR"/>
        </w:rPr>
        <w:t xml:space="preserve"> </w:t>
      </w:r>
      <w:r w:rsidR="00AA2EE3" w:rsidRPr="005F09CA">
        <w:rPr>
          <w:rFonts w:eastAsia="Batang"/>
          <w:sz w:val="24"/>
          <w:szCs w:val="20"/>
          <w:lang w:eastAsia="ko-KR"/>
        </w:rPr>
        <w:t>remains as ‘not met’.</w:t>
      </w:r>
    </w:p>
    <w:p w:rsidR="005F09CA" w:rsidRPr="005F09CA" w:rsidRDefault="005F09CA" w:rsidP="007B4FCB">
      <w:pPr>
        <w:pStyle w:val="ListParagraph"/>
        <w:spacing w:before="0" w:after="0" w:line="240" w:lineRule="auto"/>
        <w:rPr>
          <w:rFonts w:cs="Arial"/>
          <w:i/>
          <w:iCs/>
          <w:color w:val="FF0000"/>
          <w:sz w:val="24"/>
          <w:szCs w:val="24"/>
        </w:rPr>
      </w:pPr>
    </w:p>
    <w:p w:rsidR="002F4D4A" w:rsidRPr="0033437F" w:rsidRDefault="002F4D4A" w:rsidP="007B4FCB">
      <w:pPr>
        <w:pStyle w:val="ListParagraph"/>
        <w:autoSpaceDE w:val="0"/>
        <w:autoSpaceDN w:val="0"/>
        <w:adjustRightInd w:val="0"/>
        <w:spacing w:before="0" w:after="0" w:line="240" w:lineRule="auto"/>
        <w:ind w:left="680"/>
        <w:rPr>
          <w:rFonts w:cs="Arial"/>
          <w:color w:val="1F497D"/>
        </w:rPr>
      </w:pPr>
    </w:p>
    <w:p w:rsidR="004C3FCE" w:rsidRDefault="004C3FCE" w:rsidP="007B4FCB">
      <w:pPr>
        <w:spacing w:before="0" w:after="0" w:line="240" w:lineRule="auto"/>
        <w:rPr>
          <w:b/>
          <w:sz w:val="24"/>
          <w:szCs w:val="24"/>
        </w:rPr>
      </w:pPr>
      <w:r w:rsidRPr="007F2E88">
        <w:rPr>
          <w:b/>
          <w:sz w:val="24"/>
          <w:szCs w:val="24"/>
        </w:rPr>
        <w:t>Standard 1.2</w:t>
      </w:r>
    </w:p>
    <w:p w:rsidR="00717F33" w:rsidRPr="00F37F69" w:rsidRDefault="00717F33" w:rsidP="007B4FCB">
      <w:pPr>
        <w:spacing w:before="0" w:after="0" w:line="240" w:lineRule="auto"/>
        <w:rPr>
          <w:b/>
          <w:sz w:val="24"/>
          <w:szCs w:val="24"/>
        </w:rPr>
      </w:pPr>
    </w:p>
    <w:p w:rsidR="004C3FCE" w:rsidRPr="00F37F69" w:rsidRDefault="004C3FCE" w:rsidP="007B4FCB">
      <w:pPr>
        <w:pStyle w:val="ListParagraph"/>
        <w:numPr>
          <w:ilvl w:val="0"/>
          <w:numId w:val="2"/>
        </w:numPr>
        <w:spacing w:before="0" w:after="0" w:line="240" w:lineRule="auto"/>
        <w:contextualSpacing w:val="0"/>
        <w:rPr>
          <w:sz w:val="24"/>
          <w:szCs w:val="24"/>
        </w:rPr>
      </w:pPr>
      <w:r w:rsidRPr="008E4ECA">
        <w:rPr>
          <w:sz w:val="24"/>
          <w:szCs w:val="24"/>
        </w:rPr>
        <w:t>Standard 1.2 is that:</w:t>
      </w:r>
      <w:r w:rsidR="00F37F69">
        <w:rPr>
          <w:sz w:val="24"/>
          <w:szCs w:val="24"/>
        </w:rPr>
        <w:t xml:space="preserve"> </w:t>
      </w:r>
      <w:r w:rsidR="00F37F69">
        <w:rPr>
          <w:sz w:val="24"/>
          <w:szCs w:val="24"/>
        </w:rPr>
        <w:br/>
      </w:r>
      <w:r w:rsidR="008E4ECA" w:rsidRPr="00F37F69">
        <w:rPr>
          <w:sz w:val="24"/>
          <w:szCs w:val="24"/>
        </w:rPr>
        <w:t>‘</w:t>
      </w:r>
      <w:r w:rsidRPr="00F37F69">
        <w:rPr>
          <w:sz w:val="24"/>
          <w:szCs w:val="24"/>
        </w:rPr>
        <w:t>Educators and co-ordinators are focused, active and reflective in designing and delivering the program for each child</w:t>
      </w:r>
      <w:r w:rsidR="008E4ECA" w:rsidRPr="00F37F69">
        <w:rPr>
          <w:sz w:val="24"/>
          <w:szCs w:val="24"/>
        </w:rPr>
        <w:t>’</w:t>
      </w:r>
      <w:r w:rsidRPr="00F37F69">
        <w:rPr>
          <w:sz w:val="24"/>
          <w:szCs w:val="24"/>
        </w:rPr>
        <w:t xml:space="preserve">. </w:t>
      </w:r>
    </w:p>
    <w:p w:rsidR="004C3FCE" w:rsidRPr="007F2E88" w:rsidRDefault="004C3FCE" w:rsidP="007B4FCB">
      <w:pPr>
        <w:pStyle w:val="ListParagraph"/>
        <w:spacing w:before="0" w:after="0" w:line="240" w:lineRule="auto"/>
        <w:contextualSpacing w:val="0"/>
        <w:rPr>
          <w:sz w:val="24"/>
          <w:szCs w:val="24"/>
        </w:rPr>
      </w:pPr>
    </w:p>
    <w:p w:rsidR="004C3FCE" w:rsidRDefault="004C3FCE" w:rsidP="007B4FCB">
      <w:pPr>
        <w:pStyle w:val="ListParagraph"/>
        <w:numPr>
          <w:ilvl w:val="0"/>
          <w:numId w:val="2"/>
        </w:numPr>
        <w:spacing w:before="0" w:after="0" w:line="240" w:lineRule="auto"/>
        <w:contextualSpacing w:val="0"/>
        <w:rPr>
          <w:sz w:val="24"/>
          <w:szCs w:val="24"/>
        </w:rPr>
      </w:pPr>
      <w:r w:rsidRPr="003C155E">
        <w:rPr>
          <w:sz w:val="24"/>
          <w:szCs w:val="24"/>
        </w:rPr>
        <w:t>It is made up</w:t>
      </w:r>
      <w:r>
        <w:rPr>
          <w:sz w:val="24"/>
          <w:szCs w:val="24"/>
        </w:rPr>
        <w:t xml:space="preserve"> of three separate elements, two of which are </w:t>
      </w:r>
      <w:r w:rsidRPr="003C155E">
        <w:rPr>
          <w:sz w:val="24"/>
          <w:szCs w:val="24"/>
        </w:rPr>
        <w:t>under review</w:t>
      </w:r>
      <w:r w:rsidRPr="00F66807">
        <w:rPr>
          <w:sz w:val="24"/>
          <w:szCs w:val="24"/>
        </w:rPr>
        <w:t>.</w:t>
      </w:r>
    </w:p>
    <w:p w:rsidR="00F66807" w:rsidRPr="00F66807" w:rsidRDefault="00F66807" w:rsidP="007B4FCB">
      <w:pPr>
        <w:pStyle w:val="ListParagraph"/>
        <w:spacing w:before="0" w:after="0" w:line="240" w:lineRule="auto"/>
        <w:rPr>
          <w:sz w:val="24"/>
          <w:szCs w:val="24"/>
        </w:rPr>
      </w:pPr>
    </w:p>
    <w:p w:rsidR="00F66807" w:rsidRPr="00F66807" w:rsidRDefault="00F66807" w:rsidP="007B4FCB">
      <w:pPr>
        <w:spacing w:before="0" w:after="0" w:line="240" w:lineRule="auto"/>
        <w:rPr>
          <w:rFonts w:cs="Arial"/>
          <w:i/>
          <w:color w:val="000000"/>
          <w:sz w:val="24"/>
          <w:szCs w:val="24"/>
        </w:rPr>
      </w:pPr>
      <w:r w:rsidRPr="00F66807">
        <w:rPr>
          <w:rFonts w:cs="Arial"/>
          <w:i/>
          <w:color w:val="000000"/>
          <w:sz w:val="24"/>
          <w:szCs w:val="24"/>
        </w:rPr>
        <w:t>Element 1.2.1</w:t>
      </w:r>
    </w:p>
    <w:p w:rsidR="00F66807" w:rsidRPr="00733E59" w:rsidRDefault="00F66807" w:rsidP="007B4FCB">
      <w:pPr>
        <w:spacing w:before="0" w:after="0" w:line="240" w:lineRule="auto"/>
        <w:rPr>
          <w:rFonts w:cs="Arial"/>
          <w:color w:val="000000"/>
          <w:sz w:val="24"/>
          <w:szCs w:val="24"/>
        </w:rPr>
      </w:pPr>
    </w:p>
    <w:p w:rsidR="00F66807" w:rsidRDefault="00F66807" w:rsidP="007B4FCB">
      <w:pPr>
        <w:pStyle w:val="ListParagraph"/>
        <w:numPr>
          <w:ilvl w:val="0"/>
          <w:numId w:val="2"/>
        </w:numPr>
        <w:spacing w:before="0" w:after="0" w:line="240" w:lineRule="auto"/>
        <w:rPr>
          <w:rFonts w:cs="Arial"/>
          <w:color w:val="000000"/>
          <w:sz w:val="24"/>
          <w:szCs w:val="24"/>
        </w:rPr>
      </w:pPr>
      <w:r w:rsidRPr="00F66807">
        <w:rPr>
          <w:rFonts w:cs="Arial"/>
          <w:color w:val="000000"/>
          <w:sz w:val="24"/>
          <w:szCs w:val="24"/>
        </w:rPr>
        <w:t>Element 1.2.1 requires</w:t>
      </w:r>
      <w:r>
        <w:rPr>
          <w:rFonts w:cs="Arial"/>
          <w:color w:val="000000"/>
          <w:sz w:val="24"/>
          <w:szCs w:val="24"/>
        </w:rPr>
        <w:t xml:space="preserve"> that:</w:t>
      </w:r>
    </w:p>
    <w:p w:rsidR="00F66807" w:rsidRDefault="00F66807" w:rsidP="007B4FCB">
      <w:pPr>
        <w:pStyle w:val="ListParagraph"/>
        <w:spacing w:before="0" w:after="0" w:line="240" w:lineRule="auto"/>
        <w:ind w:left="680"/>
        <w:rPr>
          <w:rFonts w:cs="Arial"/>
          <w:color w:val="000000"/>
          <w:sz w:val="24"/>
          <w:szCs w:val="24"/>
        </w:rPr>
      </w:pPr>
      <w:r>
        <w:rPr>
          <w:rFonts w:cs="Arial"/>
          <w:color w:val="000000"/>
          <w:sz w:val="24"/>
          <w:szCs w:val="24"/>
        </w:rPr>
        <w:t>‘</w:t>
      </w:r>
      <w:r w:rsidRPr="00F66807">
        <w:rPr>
          <w:rFonts w:cs="Arial"/>
          <w:color w:val="000000"/>
          <w:sz w:val="24"/>
          <w:szCs w:val="24"/>
        </w:rPr>
        <w:t>Each child’s learning and development is assessed as part of an ongoing cycle of plann</w:t>
      </w:r>
      <w:r>
        <w:rPr>
          <w:rFonts w:cs="Arial"/>
          <w:color w:val="000000"/>
          <w:sz w:val="24"/>
          <w:szCs w:val="24"/>
        </w:rPr>
        <w:t>ing, documenting and evaluation’.</w:t>
      </w:r>
    </w:p>
    <w:p w:rsidR="00834D66" w:rsidRDefault="00834D66" w:rsidP="00834D66">
      <w:pPr>
        <w:spacing w:before="0" w:after="0" w:line="240" w:lineRule="auto"/>
        <w:rPr>
          <w:sz w:val="24"/>
          <w:szCs w:val="24"/>
        </w:rPr>
      </w:pPr>
    </w:p>
    <w:p w:rsidR="00834D66" w:rsidRPr="007B4FCB" w:rsidRDefault="00834D66" w:rsidP="00834D66">
      <w:pPr>
        <w:spacing w:before="0" w:after="0" w:line="240" w:lineRule="auto"/>
        <w:rPr>
          <w:sz w:val="24"/>
          <w:szCs w:val="24"/>
        </w:rPr>
      </w:pPr>
      <w:r>
        <w:rPr>
          <w:sz w:val="24"/>
          <w:szCs w:val="24"/>
        </w:rPr>
        <w:t>Evidence before the Panel</w:t>
      </w:r>
    </w:p>
    <w:p w:rsidR="00834D66" w:rsidRPr="00834D66" w:rsidRDefault="00834D66" w:rsidP="00834D66">
      <w:pPr>
        <w:pStyle w:val="ListParagraph"/>
        <w:spacing w:before="0" w:after="0" w:line="240" w:lineRule="auto"/>
        <w:ind w:left="680"/>
        <w:rPr>
          <w:rFonts w:cs="Arial"/>
          <w:color w:val="000000"/>
          <w:sz w:val="32"/>
          <w:szCs w:val="24"/>
        </w:rPr>
      </w:pPr>
    </w:p>
    <w:p w:rsidR="00FD0CA1" w:rsidRPr="008C0E69" w:rsidRDefault="00FD0CA1" w:rsidP="007B4FCB">
      <w:pPr>
        <w:pStyle w:val="ListParagraph"/>
        <w:numPr>
          <w:ilvl w:val="0"/>
          <w:numId w:val="2"/>
        </w:numPr>
        <w:spacing w:before="0" w:after="0" w:line="240" w:lineRule="auto"/>
        <w:rPr>
          <w:sz w:val="24"/>
          <w:szCs w:val="24"/>
        </w:rPr>
      </w:pPr>
      <w:r w:rsidRPr="008C0E69">
        <w:rPr>
          <w:sz w:val="24"/>
          <w:szCs w:val="24"/>
        </w:rPr>
        <w:t>In the Final Assessment and Rating Report the authorised officer noted that ‘each child is assigned a specific educator who is responsible for observing and documenting children’s learning and development</w:t>
      </w:r>
      <w:r>
        <w:rPr>
          <w:sz w:val="24"/>
          <w:szCs w:val="24"/>
        </w:rPr>
        <w:t>’</w:t>
      </w:r>
      <w:r w:rsidRPr="008C0E69">
        <w:rPr>
          <w:sz w:val="24"/>
          <w:szCs w:val="24"/>
        </w:rPr>
        <w:t>.</w:t>
      </w:r>
    </w:p>
    <w:p w:rsidR="00FD0CA1" w:rsidRPr="008C0E69" w:rsidRDefault="00FD0CA1" w:rsidP="007B4FCB">
      <w:pPr>
        <w:pStyle w:val="ListParagraph"/>
        <w:spacing w:before="0" w:after="0" w:line="240" w:lineRule="auto"/>
        <w:ind w:left="360"/>
        <w:rPr>
          <w:sz w:val="24"/>
          <w:szCs w:val="24"/>
        </w:rPr>
      </w:pPr>
    </w:p>
    <w:p w:rsidR="00FD0CA1" w:rsidRPr="00442CDF" w:rsidRDefault="00FD0CA1" w:rsidP="007B4FCB">
      <w:pPr>
        <w:pStyle w:val="ListParagraph"/>
        <w:numPr>
          <w:ilvl w:val="0"/>
          <w:numId w:val="2"/>
        </w:numPr>
        <w:spacing w:before="0" w:after="0" w:line="240" w:lineRule="auto"/>
        <w:rPr>
          <w:sz w:val="24"/>
          <w:szCs w:val="24"/>
        </w:rPr>
      </w:pPr>
      <w:r w:rsidRPr="00442CDF">
        <w:rPr>
          <w:sz w:val="24"/>
          <w:szCs w:val="24"/>
        </w:rPr>
        <w:t>The report notes that each child has a portfolio which contains anecdotal observations, photos and work samples. The authorised officer reviewed a number of these portfolios during the visit and found that observations link learning to the five learning outcomes of the EYLF and to other linked teaching goals and objectives.</w:t>
      </w:r>
      <w:r w:rsidR="00442CDF">
        <w:rPr>
          <w:sz w:val="24"/>
          <w:szCs w:val="24"/>
        </w:rPr>
        <w:t xml:space="preserve"> </w:t>
      </w:r>
      <w:r w:rsidRPr="00442CDF">
        <w:rPr>
          <w:sz w:val="24"/>
          <w:szCs w:val="24"/>
        </w:rPr>
        <w:t xml:space="preserve">However the authorised officer noted that, ‘documented observations for some children are group based, with little focus on their individual learning or interests’. </w:t>
      </w:r>
    </w:p>
    <w:p w:rsidR="00FD0CA1" w:rsidRPr="008C0E69" w:rsidRDefault="00FD0CA1" w:rsidP="007B4FCB">
      <w:pPr>
        <w:pStyle w:val="ListParagraph"/>
        <w:spacing w:before="0" w:after="0" w:line="240" w:lineRule="auto"/>
        <w:rPr>
          <w:sz w:val="24"/>
          <w:szCs w:val="24"/>
        </w:rPr>
      </w:pPr>
    </w:p>
    <w:p w:rsidR="00FD0CA1" w:rsidRPr="009A7E48" w:rsidRDefault="00FD0CA1" w:rsidP="007B4FCB">
      <w:pPr>
        <w:pStyle w:val="ListParagraph"/>
        <w:numPr>
          <w:ilvl w:val="0"/>
          <w:numId w:val="2"/>
        </w:numPr>
        <w:spacing w:before="0" w:after="0" w:line="240" w:lineRule="auto"/>
        <w:rPr>
          <w:sz w:val="24"/>
          <w:szCs w:val="24"/>
        </w:rPr>
      </w:pPr>
      <w:r w:rsidRPr="008C0E69">
        <w:rPr>
          <w:sz w:val="24"/>
          <w:szCs w:val="24"/>
        </w:rPr>
        <w:t xml:space="preserve">The authorised officer comments that ‘opportunities and possibilities to further extend learning are often documented and at times followed up by further </w:t>
      </w:r>
      <w:r w:rsidRPr="009A7E48">
        <w:rPr>
          <w:sz w:val="24"/>
          <w:szCs w:val="24"/>
        </w:rPr>
        <w:t xml:space="preserve">reflection’. However, the </w:t>
      </w:r>
      <w:r>
        <w:rPr>
          <w:sz w:val="24"/>
          <w:szCs w:val="24"/>
        </w:rPr>
        <w:t>authorised officer states that ‘links were not evident on the daily program to indicate that further plans based on children’s observations are included and extended upon during future plans’</w:t>
      </w:r>
      <w:r w:rsidRPr="009A7E48">
        <w:rPr>
          <w:sz w:val="24"/>
          <w:szCs w:val="24"/>
        </w:rPr>
        <w:t xml:space="preserve">. </w:t>
      </w:r>
    </w:p>
    <w:p w:rsidR="00FD0CA1" w:rsidRPr="009A7E48" w:rsidRDefault="00FD0CA1" w:rsidP="007B4FCB">
      <w:pPr>
        <w:pStyle w:val="ListParagraph"/>
        <w:spacing w:before="0" w:after="0" w:line="240" w:lineRule="auto"/>
        <w:rPr>
          <w:sz w:val="24"/>
          <w:szCs w:val="24"/>
        </w:rPr>
      </w:pPr>
    </w:p>
    <w:p w:rsidR="00FD0CA1" w:rsidRPr="00FD0CA1" w:rsidRDefault="00FD0CA1" w:rsidP="007B4FCB">
      <w:pPr>
        <w:pStyle w:val="ListParagraph"/>
        <w:numPr>
          <w:ilvl w:val="0"/>
          <w:numId w:val="2"/>
        </w:numPr>
        <w:spacing w:before="0" w:after="0" w:line="240" w:lineRule="auto"/>
        <w:rPr>
          <w:rFonts w:cs="Arial"/>
          <w:sz w:val="24"/>
          <w:szCs w:val="20"/>
        </w:rPr>
      </w:pPr>
      <w:r w:rsidRPr="00FD0CA1">
        <w:rPr>
          <w:sz w:val="24"/>
          <w:szCs w:val="24"/>
        </w:rPr>
        <w:t>The report also states that ‘the development of goals is often generic, with minimal focus of developing the individual child.’ Goals identified were broad and provided ‘limited insight into the individual child and the learning and skills the educators are hoping to promote’.</w:t>
      </w:r>
    </w:p>
    <w:p w:rsidR="00FD0CA1" w:rsidRPr="00FD0CA1" w:rsidRDefault="00FD0CA1" w:rsidP="007B4FCB">
      <w:pPr>
        <w:pStyle w:val="ListParagraph"/>
        <w:spacing w:before="0" w:after="0" w:line="240" w:lineRule="auto"/>
        <w:rPr>
          <w:rFonts w:cs="Arial"/>
          <w:sz w:val="24"/>
          <w:szCs w:val="20"/>
        </w:rPr>
      </w:pPr>
    </w:p>
    <w:p w:rsidR="00FD0CA1" w:rsidRPr="004A5B3E" w:rsidRDefault="00FD0CA1" w:rsidP="007B4FCB">
      <w:pPr>
        <w:pStyle w:val="ListParagraph"/>
        <w:numPr>
          <w:ilvl w:val="0"/>
          <w:numId w:val="2"/>
        </w:numPr>
        <w:spacing w:before="0" w:after="0" w:line="240" w:lineRule="auto"/>
        <w:rPr>
          <w:sz w:val="24"/>
          <w:szCs w:val="24"/>
        </w:rPr>
      </w:pPr>
      <w:r w:rsidRPr="004A5B3E">
        <w:rPr>
          <w:sz w:val="24"/>
          <w:szCs w:val="24"/>
        </w:rPr>
        <w:t>At first tier review, the regulatory authority noted that there are focus groups for each educator who observes and documents the learning for those children in individual portfolios. However it was noted that ‘there is evidence of group goals, a number of generic goals, but a noticeable lack of planning for individuals’</w:t>
      </w:r>
      <w:r>
        <w:rPr>
          <w:sz w:val="24"/>
          <w:szCs w:val="24"/>
        </w:rPr>
        <w:t>,</w:t>
      </w:r>
      <w:r w:rsidRPr="004A5B3E">
        <w:rPr>
          <w:sz w:val="24"/>
          <w:szCs w:val="24"/>
        </w:rPr>
        <w:t xml:space="preserve"> showing limited evaluation and forward planning for individual children.</w:t>
      </w:r>
      <w:r w:rsidRPr="004A5B3E">
        <w:rPr>
          <w:sz w:val="24"/>
          <w:szCs w:val="24"/>
        </w:rPr>
        <w:br/>
      </w:r>
    </w:p>
    <w:p w:rsidR="00FD0CA1" w:rsidRPr="004A5B3E" w:rsidRDefault="00FD0CA1" w:rsidP="007B4FCB">
      <w:pPr>
        <w:pStyle w:val="ListParagraph"/>
        <w:numPr>
          <w:ilvl w:val="0"/>
          <w:numId w:val="2"/>
        </w:numPr>
        <w:spacing w:before="0" w:after="0" w:line="240" w:lineRule="auto"/>
        <w:rPr>
          <w:sz w:val="24"/>
          <w:szCs w:val="24"/>
        </w:rPr>
      </w:pPr>
      <w:r w:rsidRPr="004A5B3E">
        <w:rPr>
          <w:sz w:val="24"/>
          <w:szCs w:val="24"/>
        </w:rPr>
        <w:t xml:space="preserve">In addition, the </w:t>
      </w:r>
      <w:r>
        <w:rPr>
          <w:sz w:val="24"/>
          <w:szCs w:val="24"/>
        </w:rPr>
        <w:t xml:space="preserve">regulatory authority </w:t>
      </w:r>
      <w:r w:rsidRPr="004A5B3E">
        <w:rPr>
          <w:sz w:val="24"/>
          <w:szCs w:val="24"/>
        </w:rPr>
        <w:t xml:space="preserve">noted the approved provider’s comments </w:t>
      </w:r>
      <w:r w:rsidR="00442CDF">
        <w:rPr>
          <w:sz w:val="24"/>
          <w:szCs w:val="24"/>
        </w:rPr>
        <w:t>on the d</w:t>
      </w:r>
      <w:r>
        <w:rPr>
          <w:sz w:val="24"/>
          <w:szCs w:val="24"/>
        </w:rPr>
        <w:t xml:space="preserve">raft Assessment and Rating Report </w:t>
      </w:r>
      <w:r w:rsidRPr="004A5B3E">
        <w:rPr>
          <w:sz w:val="24"/>
          <w:szCs w:val="24"/>
        </w:rPr>
        <w:t>that ‘the room leader was not given the opportunity to show the links in the program as the assessor spoke only to the educational leader’</w:t>
      </w:r>
      <w:r w:rsidRPr="001361E3">
        <w:rPr>
          <w:sz w:val="24"/>
          <w:szCs w:val="24"/>
        </w:rPr>
        <w:t>.</w:t>
      </w:r>
    </w:p>
    <w:p w:rsidR="00FD0CA1" w:rsidRPr="004A5B3E" w:rsidRDefault="00FD0CA1" w:rsidP="007B4FCB">
      <w:pPr>
        <w:tabs>
          <w:tab w:val="left" w:pos="5241"/>
        </w:tabs>
        <w:spacing w:before="0" w:after="0" w:line="240" w:lineRule="auto"/>
        <w:rPr>
          <w:sz w:val="24"/>
          <w:szCs w:val="24"/>
        </w:rPr>
      </w:pPr>
      <w:r w:rsidRPr="004A5B3E">
        <w:rPr>
          <w:sz w:val="24"/>
          <w:szCs w:val="24"/>
        </w:rPr>
        <w:t xml:space="preserve"> </w:t>
      </w:r>
      <w:r>
        <w:rPr>
          <w:sz w:val="24"/>
          <w:szCs w:val="24"/>
        </w:rPr>
        <w:tab/>
      </w:r>
    </w:p>
    <w:p w:rsidR="00FD0CA1" w:rsidRPr="00FD0CA1" w:rsidRDefault="00FD0CA1" w:rsidP="007B4FCB">
      <w:pPr>
        <w:pStyle w:val="ListParagraph"/>
        <w:numPr>
          <w:ilvl w:val="0"/>
          <w:numId w:val="2"/>
        </w:numPr>
        <w:spacing w:before="0" w:after="0" w:line="240" w:lineRule="auto"/>
        <w:rPr>
          <w:rFonts w:cs="Arial"/>
          <w:sz w:val="24"/>
          <w:szCs w:val="20"/>
        </w:rPr>
      </w:pPr>
      <w:r>
        <w:rPr>
          <w:sz w:val="24"/>
          <w:szCs w:val="24"/>
        </w:rPr>
        <w:t>At first tier review, the</w:t>
      </w:r>
      <w:r w:rsidRPr="004A5B3E">
        <w:rPr>
          <w:sz w:val="24"/>
          <w:szCs w:val="24"/>
        </w:rPr>
        <w:t xml:space="preserve"> </w:t>
      </w:r>
      <w:r>
        <w:rPr>
          <w:sz w:val="24"/>
          <w:szCs w:val="24"/>
        </w:rPr>
        <w:t>regulatory authority</w:t>
      </w:r>
      <w:r w:rsidRPr="004A5B3E">
        <w:rPr>
          <w:sz w:val="24"/>
          <w:szCs w:val="24"/>
        </w:rPr>
        <w:t xml:space="preserve"> also considered </w:t>
      </w:r>
      <w:r>
        <w:rPr>
          <w:sz w:val="24"/>
          <w:szCs w:val="24"/>
        </w:rPr>
        <w:t>the service’s QIP which d</w:t>
      </w:r>
      <w:r w:rsidRPr="004A5B3E">
        <w:rPr>
          <w:sz w:val="24"/>
          <w:szCs w:val="24"/>
        </w:rPr>
        <w:t>escrib</w:t>
      </w:r>
      <w:r>
        <w:rPr>
          <w:sz w:val="24"/>
          <w:szCs w:val="24"/>
        </w:rPr>
        <w:t>es</w:t>
      </w:r>
      <w:r w:rsidRPr="004A5B3E">
        <w:rPr>
          <w:sz w:val="24"/>
          <w:szCs w:val="24"/>
        </w:rPr>
        <w:t xml:space="preserve"> the use of written observations, work samples and photos to assess and evaluate each child’s progress. However, the </w:t>
      </w:r>
      <w:r w:rsidR="00D0353B">
        <w:rPr>
          <w:sz w:val="24"/>
          <w:szCs w:val="24"/>
        </w:rPr>
        <w:t>regulatory authority</w:t>
      </w:r>
      <w:r w:rsidRPr="004A5B3E">
        <w:rPr>
          <w:sz w:val="24"/>
          <w:szCs w:val="24"/>
        </w:rPr>
        <w:t xml:space="preserve"> noted that the approved provider had not provided any further evidence or documentation to support these claims</w:t>
      </w:r>
      <w:r>
        <w:rPr>
          <w:sz w:val="24"/>
          <w:szCs w:val="24"/>
        </w:rPr>
        <w:t>.</w:t>
      </w:r>
    </w:p>
    <w:p w:rsidR="00FD0CA1" w:rsidRPr="00FD0CA1" w:rsidRDefault="00FD0CA1" w:rsidP="007B4FCB">
      <w:pPr>
        <w:pStyle w:val="ListParagraph"/>
        <w:spacing w:before="0" w:after="0" w:line="240" w:lineRule="auto"/>
        <w:rPr>
          <w:rFonts w:cs="Arial"/>
          <w:sz w:val="24"/>
          <w:szCs w:val="20"/>
        </w:rPr>
      </w:pPr>
    </w:p>
    <w:p w:rsidR="00FD0CA1" w:rsidRDefault="00FD0CA1" w:rsidP="007B4FCB">
      <w:pPr>
        <w:pStyle w:val="ListParagraph"/>
        <w:numPr>
          <w:ilvl w:val="0"/>
          <w:numId w:val="2"/>
        </w:numPr>
        <w:spacing w:before="0" w:after="0" w:line="240" w:lineRule="auto"/>
        <w:rPr>
          <w:sz w:val="24"/>
          <w:szCs w:val="24"/>
        </w:rPr>
      </w:pPr>
      <w:r>
        <w:rPr>
          <w:sz w:val="24"/>
          <w:szCs w:val="24"/>
        </w:rPr>
        <w:t xml:space="preserve">The approved provider notes in her application for second tier review that ‘the assessor and </w:t>
      </w:r>
      <w:proofErr w:type="gramStart"/>
      <w:r>
        <w:rPr>
          <w:sz w:val="24"/>
          <w:szCs w:val="24"/>
        </w:rPr>
        <w:t>myself</w:t>
      </w:r>
      <w:proofErr w:type="gramEnd"/>
      <w:r>
        <w:rPr>
          <w:sz w:val="24"/>
          <w:szCs w:val="24"/>
        </w:rPr>
        <w:t xml:space="preserve"> did not even begin to discuss the program until the very last half an hour of day two’. </w:t>
      </w:r>
    </w:p>
    <w:p w:rsidR="00FD0CA1" w:rsidRPr="00AB5867" w:rsidRDefault="00FD0CA1" w:rsidP="007B4FCB">
      <w:pPr>
        <w:spacing w:before="0" w:after="0" w:line="240" w:lineRule="auto"/>
        <w:rPr>
          <w:sz w:val="24"/>
          <w:szCs w:val="24"/>
        </w:rPr>
      </w:pPr>
    </w:p>
    <w:p w:rsidR="00FD0CA1" w:rsidRPr="00FD0CA1" w:rsidRDefault="00FD0CA1" w:rsidP="007B4FCB">
      <w:pPr>
        <w:pStyle w:val="ListParagraph"/>
        <w:numPr>
          <w:ilvl w:val="0"/>
          <w:numId w:val="2"/>
        </w:numPr>
        <w:spacing w:before="0" w:after="0" w:line="240" w:lineRule="auto"/>
        <w:rPr>
          <w:rFonts w:cs="Arial"/>
          <w:sz w:val="24"/>
          <w:szCs w:val="20"/>
        </w:rPr>
      </w:pPr>
      <w:r>
        <w:rPr>
          <w:sz w:val="24"/>
          <w:szCs w:val="24"/>
        </w:rPr>
        <w:t xml:space="preserve">In addition, the approved provider states that the authorised officer failed to take into consideration the electronic planning program that the service uses in addition to evidence from the room displays and portfolios. Examples of observations recorded using </w:t>
      </w:r>
      <w:proofErr w:type="gramStart"/>
      <w:r>
        <w:rPr>
          <w:sz w:val="24"/>
          <w:szCs w:val="24"/>
        </w:rPr>
        <w:t>this program were</w:t>
      </w:r>
      <w:proofErr w:type="gramEnd"/>
      <w:r>
        <w:rPr>
          <w:sz w:val="24"/>
          <w:szCs w:val="24"/>
        </w:rPr>
        <w:t xml:space="preserve"> submitted by the approved provider providing evidence at second tier review.</w:t>
      </w:r>
    </w:p>
    <w:p w:rsidR="007F5775" w:rsidRDefault="007F5775" w:rsidP="007B4FCB">
      <w:pPr>
        <w:pStyle w:val="ListParagraph"/>
        <w:spacing w:before="0" w:after="0" w:line="240" w:lineRule="auto"/>
        <w:rPr>
          <w:rFonts w:eastAsia="Batang"/>
          <w:sz w:val="24"/>
          <w:szCs w:val="20"/>
          <w:lang w:eastAsia="ko-KR"/>
        </w:rPr>
      </w:pPr>
    </w:p>
    <w:p w:rsidR="007F5775" w:rsidRPr="007B4FCB" w:rsidRDefault="007F5775" w:rsidP="007F5775">
      <w:pPr>
        <w:spacing w:before="0" w:after="0" w:line="240" w:lineRule="auto"/>
        <w:rPr>
          <w:sz w:val="24"/>
          <w:szCs w:val="24"/>
        </w:rPr>
      </w:pPr>
      <w:r>
        <w:rPr>
          <w:sz w:val="24"/>
          <w:szCs w:val="24"/>
        </w:rPr>
        <w:t>Panel’s considerations</w:t>
      </w:r>
    </w:p>
    <w:p w:rsidR="007F5775" w:rsidRPr="00FD0CA1" w:rsidRDefault="007F5775" w:rsidP="007B4FCB">
      <w:pPr>
        <w:pStyle w:val="ListParagraph"/>
        <w:spacing w:before="0" w:after="0" w:line="240" w:lineRule="auto"/>
        <w:rPr>
          <w:rFonts w:eastAsia="Batang"/>
          <w:sz w:val="24"/>
          <w:szCs w:val="20"/>
          <w:lang w:eastAsia="ko-KR"/>
        </w:rPr>
      </w:pPr>
    </w:p>
    <w:p w:rsidR="005F09CA" w:rsidRPr="00FD0CA1" w:rsidRDefault="00E24C46" w:rsidP="007B4FCB">
      <w:pPr>
        <w:pStyle w:val="ListParagraph"/>
        <w:numPr>
          <w:ilvl w:val="0"/>
          <w:numId w:val="2"/>
        </w:numPr>
        <w:spacing w:before="0" w:after="0" w:line="240" w:lineRule="auto"/>
        <w:rPr>
          <w:rFonts w:cs="Arial"/>
          <w:sz w:val="24"/>
          <w:szCs w:val="20"/>
        </w:rPr>
      </w:pPr>
      <w:r>
        <w:rPr>
          <w:rFonts w:eastAsia="Batang"/>
          <w:sz w:val="24"/>
          <w:szCs w:val="20"/>
          <w:lang w:eastAsia="ko-KR"/>
        </w:rPr>
        <w:t>The</w:t>
      </w:r>
      <w:r w:rsidR="005F09CA" w:rsidRPr="00FD0CA1">
        <w:rPr>
          <w:rFonts w:eastAsia="Batang"/>
          <w:sz w:val="24"/>
          <w:szCs w:val="20"/>
          <w:lang w:eastAsia="ko-KR"/>
        </w:rPr>
        <w:t xml:space="preserve"> Panel discussed the approved provider’s claims</w:t>
      </w:r>
      <w:r w:rsidR="003830DA" w:rsidRPr="00FD0CA1">
        <w:rPr>
          <w:rFonts w:eastAsia="Batang"/>
          <w:sz w:val="24"/>
          <w:szCs w:val="20"/>
          <w:lang w:eastAsia="ko-KR"/>
        </w:rPr>
        <w:t xml:space="preserve"> in its submission to second tier review </w:t>
      </w:r>
      <w:r w:rsidR="005F09CA" w:rsidRPr="00FD0CA1">
        <w:rPr>
          <w:rFonts w:eastAsia="Batang"/>
          <w:sz w:val="24"/>
          <w:szCs w:val="20"/>
          <w:lang w:eastAsia="ko-KR"/>
        </w:rPr>
        <w:t xml:space="preserve">that the authorised officer failed to take into consideration the electronic planning program used by the service. </w:t>
      </w:r>
      <w:r w:rsidR="003C1DCD" w:rsidRPr="00FD0CA1">
        <w:rPr>
          <w:rFonts w:eastAsia="Batang"/>
          <w:sz w:val="24"/>
          <w:szCs w:val="20"/>
          <w:lang w:eastAsia="ko-KR"/>
        </w:rPr>
        <w:t>T</w:t>
      </w:r>
      <w:r w:rsidR="005F09CA" w:rsidRPr="00FD0CA1">
        <w:rPr>
          <w:rFonts w:eastAsia="Batang"/>
          <w:sz w:val="24"/>
          <w:szCs w:val="20"/>
          <w:lang w:eastAsia="ko-KR"/>
        </w:rPr>
        <w:t xml:space="preserve">he Panel noted that the examples </w:t>
      </w:r>
      <w:r w:rsidR="003C1DCD" w:rsidRPr="00FD0CA1">
        <w:rPr>
          <w:rFonts w:eastAsia="Batang"/>
          <w:sz w:val="24"/>
          <w:szCs w:val="20"/>
          <w:lang w:eastAsia="ko-KR"/>
        </w:rPr>
        <w:t xml:space="preserve">contained in the electronic planning program </w:t>
      </w:r>
      <w:r w:rsidR="005F09CA" w:rsidRPr="00FD0CA1">
        <w:rPr>
          <w:rFonts w:eastAsia="Batang"/>
          <w:sz w:val="24"/>
          <w:szCs w:val="20"/>
          <w:lang w:eastAsia="ko-KR"/>
        </w:rPr>
        <w:t>were mainly focused on group outcomes rather than planning for individual children</w:t>
      </w:r>
      <w:r w:rsidR="003830DA" w:rsidRPr="00FD0CA1">
        <w:rPr>
          <w:rFonts w:eastAsia="Batang"/>
          <w:sz w:val="24"/>
          <w:szCs w:val="20"/>
          <w:lang w:eastAsia="ko-KR"/>
        </w:rPr>
        <w:t xml:space="preserve"> and therefore did not provide evidence that ‘each child’s learning and development is assessed as part of an ongoing cycle of planning, documenting and evaluation’</w:t>
      </w:r>
      <w:r w:rsidR="005F09CA" w:rsidRPr="00FD0CA1">
        <w:rPr>
          <w:rFonts w:eastAsia="Batang"/>
          <w:sz w:val="24"/>
          <w:szCs w:val="20"/>
          <w:lang w:eastAsia="ko-KR"/>
        </w:rPr>
        <w:t xml:space="preserve">. </w:t>
      </w:r>
    </w:p>
    <w:p w:rsidR="005F09CA" w:rsidRPr="008D34F7" w:rsidRDefault="005F09CA" w:rsidP="007B4FCB">
      <w:pPr>
        <w:pStyle w:val="ListParagraph"/>
        <w:spacing w:before="0" w:after="0" w:line="240" w:lineRule="auto"/>
        <w:ind w:left="360"/>
        <w:rPr>
          <w:rFonts w:cs="Arial"/>
          <w:sz w:val="20"/>
          <w:szCs w:val="20"/>
        </w:rPr>
      </w:pPr>
    </w:p>
    <w:p w:rsidR="003830DA" w:rsidRPr="003830DA" w:rsidRDefault="003830DA" w:rsidP="007B4FCB">
      <w:pPr>
        <w:pStyle w:val="ListParagraph"/>
        <w:numPr>
          <w:ilvl w:val="0"/>
          <w:numId w:val="2"/>
        </w:numPr>
        <w:spacing w:before="0" w:after="0" w:line="240" w:lineRule="auto"/>
        <w:rPr>
          <w:rFonts w:cs="Arial"/>
          <w:sz w:val="24"/>
          <w:szCs w:val="20"/>
        </w:rPr>
      </w:pPr>
      <w:r w:rsidRPr="003830DA">
        <w:rPr>
          <w:rFonts w:eastAsia="Batang"/>
          <w:sz w:val="24"/>
          <w:szCs w:val="20"/>
          <w:lang w:eastAsia="ko-KR"/>
        </w:rPr>
        <w:t>The Panel also noted that the service is no longer using the electronic program to support children’s learning and development</w:t>
      </w:r>
      <w:r>
        <w:rPr>
          <w:rFonts w:eastAsia="Batang"/>
          <w:sz w:val="24"/>
          <w:szCs w:val="20"/>
          <w:lang w:eastAsia="ko-KR"/>
        </w:rPr>
        <w:t>.</w:t>
      </w:r>
    </w:p>
    <w:p w:rsidR="003830DA" w:rsidRPr="003830DA" w:rsidRDefault="003830DA" w:rsidP="007B4FCB">
      <w:pPr>
        <w:pStyle w:val="ListParagraph"/>
        <w:spacing w:before="0" w:after="0" w:line="240" w:lineRule="auto"/>
        <w:rPr>
          <w:rFonts w:eastAsia="Batang"/>
          <w:sz w:val="24"/>
          <w:szCs w:val="20"/>
          <w:lang w:eastAsia="ko-KR"/>
        </w:rPr>
      </w:pPr>
    </w:p>
    <w:p w:rsidR="005F09CA" w:rsidRPr="003830DA" w:rsidRDefault="005F09CA" w:rsidP="007B4FCB">
      <w:pPr>
        <w:pStyle w:val="ListParagraph"/>
        <w:numPr>
          <w:ilvl w:val="0"/>
          <w:numId w:val="2"/>
        </w:numPr>
        <w:spacing w:before="0" w:after="0" w:line="240" w:lineRule="auto"/>
        <w:rPr>
          <w:rFonts w:cs="Arial"/>
          <w:sz w:val="24"/>
          <w:szCs w:val="20"/>
        </w:rPr>
      </w:pPr>
      <w:r w:rsidRPr="003830DA">
        <w:rPr>
          <w:rFonts w:eastAsia="Batang"/>
          <w:sz w:val="24"/>
          <w:szCs w:val="20"/>
          <w:lang w:eastAsia="ko-KR"/>
        </w:rPr>
        <w:t xml:space="preserve">The Panel noted that there was insufficient evidence of how the service integrates observations into an ongoing cycle of planning, documenting and evaluation. </w:t>
      </w:r>
    </w:p>
    <w:p w:rsidR="003830DA" w:rsidRPr="003830DA" w:rsidRDefault="003830DA" w:rsidP="007B4FCB">
      <w:pPr>
        <w:pStyle w:val="ListParagraph"/>
        <w:spacing w:before="0" w:after="0" w:line="240" w:lineRule="auto"/>
        <w:rPr>
          <w:rFonts w:cs="Arial"/>
          <w:sz w:val="24"/>
          <w:szCs w:val="20"/>
        </w:rPr>
      </w:pPr>
    </w:p>
    <w:p w:rsidR="005F09CA" w:rsidRPr="003830DA" w:rsidRDefault="005F09CA" w:rsidP="007B4FCB">
      <w:pPr>
        <w:pStyle w:val="ListParagraph"/>
        <w:numPr>
          <w:ilvl w:val="0"/>
          <w:numId w:val="2"/>
        </w:numPr>
        <w:spacing w:before="0" w:after="0" w:line="240" w:lineRule="auto"/>
        <w:rPr>
          <w:rFonts w:cs="Arial"/>
          <w:sz w:val="24"/>
          <w:szCs w:val="20"/>
        </w:rPr>
      </w:pPr>
      <w:r w:rsidRPr="003830DA">
        <w:rPr>
          <w:rFonts w:eastAsia="Batang"/>
          <w:sz w:val="24"/>
          <w:szCs w:val="20"/>
          <w:lang w:eastAsia="ko-KR"/>
        </w:rPr>
        <w:t xml:space="preserve">In addition, the Panel agreed that there was insufficient evidence available to demonstrate how </w:t>
      </w:r>
      <w:r w:rsidRPr="003830DA">
        <w:rPr>
          <w:rFonts w:eastAsia="Batang"/>
          <w:i/>
          <w:sz w:val="24"/>
          <w:szCs w:val="20"/>
          <w:lang w:eastAsia="ko-KR"/>
        </w:rPr>
        <w:t>each</w:t>
      </w:r>
      <w:r w:rsidRPr="003830DA">
        <w:rPr>
          <w:rFonts w:eastAsia="Batang"/>
          <w:sz w:val="24"/>
          <w:szCs w:val="20"/>
          <w:lang w:eastAsia="ko-KR"/>
        </w:rPr>
        <w:t xml:space="preserve"> </w:t>
      </w:r>
      <w:r w:rsidRPr="003830DA">
        <w:rPr>
          <w:rFonts w:eastAsia="Batang"/>
          <w:i/>
          <w:sz w:val="24"/>
          <w:szCs w:val="20"/>
          <w:lang w:eastAsia="ko-KR"/>
        </w:rPr>
        <w:t>child’s</w:t>
      </w:r>
      <w:r w:rsidRPr="003830DA">
        <w:rPr>
          <w:rFonts w:eastAsia="Batang"/>
          <w:sz w:val="24"/>
          <w:szCs w:val="20"/>
          <w:lang w:eastAsia="ko-KR"/>
        </w:rPr>
        <w:t xml:space="preserve"> learni</w:t>
      </w:r>
      <w:r w:rsidR="00FD0CA1">
        <w:rPr>
          <w:rFonts w:eastAsia="Batang"/>
          <w:sz w:val="24"/>
          <w:szCs w:val="20"/>
          <w:lang w:eastAsia="ko-KR"/>
        </w:rPr>
        <w:t>ng and development is supported.</w:t>
      </w:r>
    </w:p>
    <w:p w:rsidR="005F09CA" w:rsidRPr="00615DA7" w:rsidRDefault="005F09CA" w:rsidP="007B4FCB">
      <w:pPr>
        <w:pStyle w:val="ListParagraph"/>
        <w:spacing w:before="0" w:after="0" w:line="240" w:lineRule="auto"/>
        <w:ind w:left="360"/>
        <w:rPr>
          <w:rFonts w:cs="Arial"/>
          <w:sz w:val="20"/>
          <w:szCs w:val="20"/>
        </w:rPr>
      </w:pPr>
    </w:p>
    <w:p w:rsidR="005F09CA" w:rsidRPr="003830DA" w:rsidRDefault="005F09CA" w:rsidP="007B4FCB">
      <w:pPr>
        <w:pStyle w:val="ListParagraph"/>
        <w:numPr>
          <w:ilvl w:val="0"/>
          <w:numId w:val="2"/>
        </w:numPr>
        <w:autoSpaceDE w:val="0"/>
        <w:autoSpaceDN w:val="0"/>
        <w:adjustRightInd w:val="0"/>
        <w:spacing w:before="0" w:after="0" w:line="240" w:lineRule="auto"/>
        <w:rPr>
          <w:rFonts w:cs="Arial"/>
          <w:color w:val="FF0000"/>
          <w:sz w:val="32"/>
          <w:szCs w:val="24"/>
        </w:rPr>
      </w:pPr>
      <w:r w:rsidRPr="003830DA">
        <w:rPr>
          <w:rFonts w:cs="Arial"/>
          <w:sz w:val="24"/>
          <w:szCs w:val="20"/>
        </w:rPr>
        <w:t xml:space="preserve">The Panel concluded that it was unable to find sufficient evidence in the documents presented to amend the </w:t>
      </w:r>
      <w:r w:rsidR="00E07E79">
        <w:rPr>
          <w:rFonts w:cs="Arial"/>
          <w:sz w:val="24"/>
          <w:szCs w:val="20"/>
        </w:rPr>
        <w:t>assessment of</w:t>
      </w:r>
      <w:r w:rsidRPr="003830DA">
        <w:rPr>
          <w:rFonts w:cs="Arial"/>
          <w:sz w:val="24"/>
          <w:szCs w:val="20"/>
        </w:rPr>
        <w:t xml:space="preserve"> element 1.2.1</w:t>
      </w:r>
      <w:r w:rsidR="003C1DCD">
        <w:rPr>
          <w:rFonts w:cs="Arial"/>
          <w:sz w:val="24"/>
          <w:szCs w:val="20"/>
        </w:rPr>
        <w:t xml:space="preserve"> and that for this reason, the element </w:t>
      </w:r>
      <w:r w:rsidRPr="003830DA">
        <w:rPr>
          <w:rFonts w:cs="Arial"/>
          <w:sz w:val="24"/>
          <w:szCs w:val="20"/>
        </w:rPr>
        <w:t>remains as ‘not met’.</w:t>
      </w:r>
    </w:p>
    <w:p w:rsidR="00F66807" w:rsidRDefault="00F66807" w:rsidP="007B4FCB">
      <w:pPr>
        <w:spacing w:before="0" w:after="0" w:line="240" w:lineRule="auto"/>
        <w:rPr>
          <w:sz w:val="24"/>
          <w:szCs w:val="24"/>
        </w:rPr>
      </w:pPr>
    </w:p>
    <w:p w:rsidR="004C3FCE" w:rsidRPr="0096356C" w:rsidRDefault="00335734" w:rsidP="007B4FCB">
      <w:pPr>
        <w:spacing w:before="0" w:after="0" w:line="240" w:lineRule="auto"/>
        <w:rPr>
          <w:i/>
          <w:sz w:val="24"/>
          <w:szCs w:val="24"/>
        </w:rPr>
      </w:pPr>
      <w:r>
        <w:rPr>
          <w:i/>
          <w:sz w:val="24"/>
          <w:szCs w:val="24"/>
        </w:rPr>
        <w:t>Element 1.2.3</w:t>
      </w:r>
    </w:p>
    <w:p w:rsidR="004C3FCE" w:rsidRPr="007F2E88" w:rsidRDefault="004C3FCE" w:rsidP="007B4FCB">
      <w:pPr>
        <w:spacing w:before="0" w:after="0" w:line="240" w:lineRule="auto"/>
        <w:rPr>
          <w:sz w:val="24"/>
          <w:szCs w:val="24"/>
        </w:rPr>
      </w:pPr>
    </w:p>
    <w:p w:rsidR="004C3FCE" w:rsidRDefault="004C3FCE" w:rsidP="007B4FCB">
      <w:pPr>
        <w:pStyle w:val="ListParagraph"/>
        <w:numPr>
          <w:ilvl w:val="0"/>
          <w:numId w:val="2"/>
        </w:numPr>
        <w:autoSpaceDE w:val="0"/>
        <w:autoSpaceDN w:val="0"/>
        <w:adjustRightInd w:val="0"/>
        <w:spacing w:before="0" w:after="0" w:line="240" w:lineRule="auto"/>
        <w:rPr>
          <w:rFonts w:cs="Arial"/>
          <w:color w:val="000000"/>
          <w:sz w:val="24"/>
          <w:szCs w:val="24"/>
        </w:rPr>
      </w:pPr>
      <w:r w:rsidRPr="003C155E">
        <w:rPr>
          <w:sz w:val="24"/>
          <w:szCs w:val="24"/>
        </w:rPr>
        <w:t>Element 1.2.</w:t>
      </w:r>
      <w:r w:rsidR="00335734">
        <w:rPr>
          <w:sz w:val="24"/>
          <w:szCs w:val="24"/>
        </w:rPr>
        <w:t>3</w:t>
      </w:r>
      <w:r w:rsidRPr="003C155E">
        <w:rPr>
          <w:sz w:val="24"/>
          <w:szCs w:val="24"/>
        </w:rPr>
        <w:t xml:space="preserve"> requires</w:t>
      </w:r>
      <w:r w:rsidR="00F37F69">
        <w:rPr>
          <w:sz w:val="24"/>
          <w:szCs w:val="24"/>
        </w:rPr>
        <w:t xml:space="preserve"> that</w:t>
      </w:r>
      <w:proofErr w:type="gramStart"/>
      <w:r w:rsidRPr="003C155E">
        <w:rPr>
          <w:sz w:val="24"/>
          <w:szCs w:val="24"/>
        </w:rPr>
        <w:t>:</w:t>
      </w:r>
      <w:proofErr w:type="gramEnd"/>
      <w:r w:rsidR="00F37F69">
        <w:rPr>
          <w:sz w:val="24"/>
          <w:szCs w:val="24"/>
        </w:rPr>
        <w:br/>
        <w:t>‘</w:t>
      </w:r>
      <w:r w:rsidR="00335734">
        <w:rPr>
          <w:sz w:val="24"/>
          <w:szCs w:val="24"/>
        </w:rPr>
        <w:t>Critical reflection on children’s learning and development, both as individuals and in groups, is regularly used to implement the program’</w:t>
      </w:r>
      <w:r w:rsidRPr="00035E39">
        <w:rPr>
          <w:rFonts w:cs="Arial"/>
          <w:color w:val="000000"/>
          <w:sz w:val="24"/>
          <w:szCs w:val="24"/>
        </w:rPr>
        <w:t>.</w:t>
      </w:r>
      <w:r w:rsidR="008E7C6C" w:rsidRPr="00035E39">
        <w:rPr>
          <w:rFonts w:cs="Arial"/>
          <w:color w:val="000000"/>
          <w:sz w:val="24"/>
          <w:szCs w:val="24"/>
        </w:rPr>
        <w:br/>
      </w:r>
    </w:p>
    <w:p w:rsidR="00834D66" w:rsidRPr="00834D66" w:rsidRDefault="00834D66" w:rsidP="00834D66">
      <w:pPr>
        <w:spacing w:before="0" w:after="0" w:line="240" w:lineRule="auto"/>
        <w:ind w:left="113"/>
        <w:rPr>
          <w:sz w:val="24"/>
          <w:szCs w:val="24"/>
        </w:rPr>
      </w:pPr>
      <w:r w:rsidRPr="00834D66">
        <w:rPr>
          <w:sz w:val="24"/>
          <w:szCs w:val="24"/>
        </w:rPr>
        <w:t>Evidence before the Panel</w:t>
      </w:r>
    </w:p>
    <w:p w:rsidR="00834D66" w:rsidRPr="00834D66" w:rsidRDefault="00834D66" w:rsidP="00834D66">
      <w:pPr>
        <w:autoSpaceDE w:val="0"/>
        <w:autoSpaceDN w:val="0"/>
        <w:adjustRightInd w:val="0"/>
        <w:spacing w:before="0" w:after="0" w:line="240" w:lineRule="auto"/>
        <w:rPr>
          <w:rFonts w:cs="Arial"/>
          <w:color w:val="000000"/>
          <w:sz w:val="24"/>
          <w:szCs w:val="24"/>
        </w:rPr>
      </w:pPr>
    </w:p>
    <w:p w:rsidR="00D0353B" w:rsidRPr="00D0353B" w:rsidRDefault="00D0353B" w:rsidP="007B4FCB">
      <w:pPr>
        <w:pStyle w:val="ListParagraph"/>
        <w:numPr>
          <w:ilvl w:val="0"/>
          <w:numId w:val="2"/>
        </w:numPr>
        <w:spacing w:before="0" w:after="0" w:line="240" w:lineRule="auto"/>
        <w:rPr>
          <w:rFonts w:cs="Arial"/>
          <w:sz w:val="24"/>
          <w:szCs w:val="20"/>
        </w:rPr>
      </w:pPr>
      <w:r>
        <w:rPr>
          <w:sz w:val="24"/>
          <w:szCs w:val="24"/>
        </w:rPr>
        <w:t xml:space="preserve">In the </w:t>
      </w:r>
      <w:r w:rsidRPr="00764129">
        <w:rPr>
          <w:sz w:val="24"/>
          <w:szCs w:val="24"/>
        </w:rPr>
        <w:t>Final Assessment and Rating Report</w:t>
      </w:r>
      <w:r>
        <w:rPr>
          <w:sz w:val="24"/>
          <w:szCs w:val="24"/>
        </w:rPr>
        <w:t xml:space="preserve"> the authorised officer notes </w:t>
      </w:r>
      <w:r w:rsidRPr="00764129">
        <w:rPr>
          <w:sz w:val="24"/>
          <w:szCs w:val="24"/>
        </w:rPr>
        <w:t>that ‘extensions and reflections on children’s individual learning are not consistent’</w:t>
      </w:r>
      <w:r>
        <w:rPr>
          <w:sz w:val="24"/>
          <w:szCs w:val="24"/>
        </w:rPr>
        <w:t xml:space="preserve"> and that ‘links to programs are not evident to suggest that the follow up learning is implemented and further assessment of goals is ongoing’.</w:t>
      </w:r>
    </w:p>
    <w:p w:rsidR="00D0353B" w:rsidRPr="00D0353B" w:rsidRDefault="00D0353B" w:rsidP="007B4FCB">
      <w:pPr>
        <w:pStyle w:val="ListParagraph"/>
        <w:spacing w:before="0" w:after="0" w:line="240" w:lineRule="auto"/>
        <w:ind w:left="680"/>
        <w:rPr>
          <w:rFonts w:cs="Arial"/>
          <w:sz w:val="24"/>
          <w:szCs w:val="20"/>
        </w:rPr>
      </w:pPr>
    </w:p>
    <w:p w:rsidR="00D0353B" w:rsidRPr="00D0353B" w:rsidRDefault="00D0353B" w:rsidP="007B4FCB">
      <w:pPr>
        <w:pStyle w:val="ListParagraph"/>
        <w:numPr>
          <w:ilvl w:val="0"/>
          <w:numId w:val="2"/>
        </w:numPr>
        <w:spacing w:before="0" w:after="0" w:line="240" w:lineRule="auto"/>
        <w:rPr>
          <w:rFonts w:cs="Arial"/>
          <w:sz w:val="24"/>
          <w:szCs w:val="20"/>
        </w:rPr>
      </w:pPr>
      <w:r w:rsidRPr="00764129">
        <w:rPr>
          <w:sz w:val="24"/>
          <w:szCs w:val="24"/>
        </w:rPr>
        <w:lastRenderedPageBreak/>
        <w:t>Further,</w:t>
      </w:r>
      <w:r>
        <w:rPr>
          <w:sz w:val="24"/>
          <w:szCs w:val="24"/>
        </w:rPr>
        <w:t xml:space="preserve"> evidence in </w:t>
      </w:r>
      <w:r w:rsidRPr="00764129">
        <w:rPr>
          <w:sz w:val="24"/>
          <w:szCs w:val="24"/>
        </w:rPr>
        <w:t xml:space="preserve">the report </w:t>
      </w:r>
      <w:r>
        <w:rPr>
          <w:sz w:val="24"/>
          <w:szCs w:val="24"/>
        </w:rPr>
        <w:t>indicates</w:t>
      </w:r>
      <w:r w:rsidRPr="00764129">
        <w:rPr>
          <w:sz w:val="24"/>
          <w:szCs w:val="24"/>
        </w:rPr>
        <w:t xml:space="preserve"> that, although there is so</w:t>
      </w:r>
      <w:r>
        <w:rPr>
          <w:sz w:val="24"/>
          <w:szCs w:val="24"/>
        </w:rPr>
        <w:t>me reflection on environments and</w:t>
      </w:r>
      <w:r w:rsidRPr="00764129">
        <w:rPr>
          <w:sz w:val="24"/>
          <w:szCs w:val="24"/>
        </w:rPr>
        <w:t xml:space="preserve"> teaching strategies in staff meetings, no evidence was sighted </w:t>
      </w:r>
      <w:r>
        <w:rPr>
          <w:sz w:val="24"/>
          <w:szCs w:val="24"/>
        </w:rPr>
        <w:t>during</w:t>
      </w:r>
      <w:r w:rsidRPr="00764129">
        <w:rPr>
          <w:sz w:val="24"/>
          <w:szCs w:val="24"/>
        </w:rPr>
        <w:t xml:space="preserve"> the visit to </w:t>
      </w:r>
      <w:r>
        <w:rPr>
          <w:sz w:val="24"/>
          <w:szCs w:val="24"/>
        </w:rPr>
        <w:t>‘</w:t>
      </w:r>
      <w:r w:rsidRPr="00764129">
        <w:rPr>
          <w:sz w:val="24"/>
          <w:szCs w:val="24"/>
        </w:rPr>
        <w:t xml:space="preserve">indicate that these reflections occur or how they </w:t>
      </w:r>
      <w:r>
        <w:rPr>
          <w:sz w:val="24"/>
          <w:szCs w:val="24"/>
        </w:rPr>
        <w:t>support</w:t>
      </w:r>
      <w:r w:rsidRPr="00764129">
        <w:rPr>
          <w:sz w:val="24"/>
          <w:szCs w:val="24"/>
        </w:rPr>
        <w:t xml:space="preserve"> the program </w:t>
      </w:r>
      <w:r>
        <w:rPr>
          <w:sz w:val="24"/>
          <w:szCs w:val="24"/>
        </w:rPr>
        <w:t>or</w:t>
      </w:r>
      <w:r w:rsidRPr="00764129">
        <w:rPr>
          <w:sz w:val="24"/>
          <w:szCs w:val="24"/>
        </w:rPr>
        <w:t xml:space="preserve"> children’s continuing development</w:t>
      </w:r>
      <w:r>
        <w:rPr>
          <w:sz w:val="24"/>
          <w:szCs w:val="24"/>
        </w:rPr>
        <w:t>’.</w:t>
      </w:r>
    </w:p>
    <w:p w:rsidR="00D0353B" w:rsidRPr="00D0353B" w:rsidRDefault="00D0353B" w:rsidP="007B4FCB">
      <w:pPr>
        <w:pStyle w:val="ListParagraph"/>
        <w:spacing w:before="0" w:after="0" w:line="240" w:lineRule="auto"/>
        <w:rPr>
          <w:rFonts w:cs="Arial"/>
          <w:sz w:val="24"/>
          <w:szCs w:val="20"/>
        </w:rPr>
      </w:pPr>
    </w:p>
    <w:p w:rsidR="00D0353B" w:rsidRPr="00757F62" w:rsidRDefault="00D0353B" w:rsidP="007B4FCB">
      <w:pPr>
        <w:pStyle w:val="ListParagraph"/>
        <w:numPr>
          <w:ilvl w:val="0"/>
          <w:numId w:val="2"/>
        </w:numPr>
        <w:spacing w:before="0" w:after="0" w:line="240" w:lineRule="auto"/>
        <w:rPr>
          <w:sz w:val="24"/>
          <w:szCs w:val="24"/>
        </w:rPr>
      </w:pPr>
      <w:r w:rsidRPr="00757F62">
        <w:rPr>
          <w:sz w:val="24"/>
          <w:szCs w:val="24"/>
        </w:rPr>
        <w:t>The regulatory authority reasoned in its findings at first tier review that, although educators reflect on the daily program at the end of each day and in meetings, reflections on children’s individual learning do not occur consistently.</w:t>
      </w:r>
    </w:p>
    <w:p w:rsidR="00D0353B" w:rsidRPr="00757F62" w:rsidRDefault="00D0353B" w:rsidP="007B4FCB">
      <w:pPr>
        <w:spacing w:before="0" w:after="0" w:line="240" w:lineRule="auto"/>
        <w:rPr>
          <w:sz w:val="24"/>
          <w:szCs w:val="24"/>
        </w:rPr>
      </w:pPr>
    </w:p>
    <w:p w:rsidR="00D0353B" w:rsidRPr="00334454" w:rsidRDefault="00D0353B" w:rsidP="007B4FCB">
      <w:pPr>
        <w:pStyle w:val="ListParagraph"/>
        <w:numPr>
          <w:ilvl w:val="0"/>
          <w:numId w:val="2"/>
        </w:numPr>
        <w:spacing w:before="0" w:after="0" w:line="240" w:lineRule="auto"/>
        <w:rPr>
          <w:sz w:val="24"/>
          <w:szCs w:val="24"/>
        </w:rPr>
      </w:pPr>
      <w:r w:rsidRPr="00757F62">
        <w:rPr>
          <w:sz w:val="24"/>
          <w:szCs w:val="24"/>
        </w:rPr>
        <w:t xml:space="preserve">The regulatory authority acknowledged the approved provider’s first tier review comments that ‘educators use professional judgement to record evaluation and reflection in various ways, and that room meetings occur with a focus on NQF and EYLF’. </w:t>
      </w:r>
      <w:r w:rsidRPr="00334454">
        <w:rPr>
          <w:sz w:val="24"/>
          <w:szCs w:val="24"/>
        </w:rPr>
        <w:t xml:space="preserve">However, the </w:t>
      </w:r>
      <w:r w:rsidR="00334454" w:rsidRPr="00334454">
        <w:rPr>
          <w:sz w:val="24"/>
          <w:szCs w:val="24"/>
        </w:rPr>
        <w:t>regulatory authority</w:t>
      </w:r>
      <w:r w:rsidRPr="00334454">
        <w:rPr>
          <w:sz w:val="24"/>
          <w:szCs w:val="24"/>
        </w:rPr>
        <w:t xml:space="preserve"> concluded that reflections focus on improving the service as a whole and groups of children but not for individual children</w:t>
      </w:r>
      <w:r w:rsidR="00334454" w:rsidRPr="00334454">
        <w:rPr>
          <w:sz w:val="24"/>
          <w:szCs w:val="24"/>
        </w:rPr>
        <w:t>.</w:t>
      </w:r>
    </w:p>
    <w:p w:rsidR="00334454" w:rsidRPr="00334454" w:rsidRDefault="00334454" w:rsidP="007B4FCB">
      <w:pPr>
        <w:pStyle w:val="ListParagraph"/>
        <w:spacing w:before="0" w:after="0" w:line="240" w:lineRule="auto"/>
        <w:rPr>
          <w:rFonts w:cs="Arial"/>
          <w:sz w:val="24"/>
          <w:szCs w:val="20"/>
        </w:rPr>
      </w:pPr>
    </w:p>
    <w:p w:rsidR="00334454" w:rsidRDefault="00334454" w:rsidP="007B4FCB">
      <w:pPr>
        <w:pStyle w:val="ListParagraph"/>
        <w:numPr>
          <w:ilvl w:val="0"/>
          <w:numId w:val="2"/>
        </w:numPr>
        <w:spacing w:before="0" w:after="0" w:line="240" w:lineRule="auto"/>
        <w:rPr>
          <w:sz w:val="24"/>
          <w:szCs w:val="24"/>
        </w:rPr>
      </w:pPr>
      <w:r>
        <w:rPr>
          <w:sz w:val="24"/>
          <w:szCs w:val="24"/>
        </w:rPr>
        <w:t>The approved provider notes in her application for second tier review that ‘</w:t>
      </w:r>
      <w:proofErr w:type="gramStart"/>
      <w:r>
        <w:rPr>
          <w:sz w:val="24"/>
          <w:szCs w:val="24"/>
        </w:rPr>
        <w:t>staff are</w:t>
      </w:r>
      <w:proofErr w:type="gramEnd"/>
      <w:r>
        <w:rPr>
          <w:sz w:val="24"/>
          <w:szCs w:val="24"/>
        </w:rPr>
        <w:t xml:space="preserve"> given many opportunities to formally and informally reflect on intentional teaching moments and spontaneous experiences and how children engaged in these for the benefit of their development – this information is then used to extend the program’. </w:t>
      </w:r>
    </w:p>
    <w:p w:rsidR="00334454" w:rsidRDefault="00334454" w:rsidP="007B4FCB">
      <w:pPr>
        <w:pStyle w:val="ListParagraph"/>
        <w:spacing w:before="0" w:after="0" w:line="240" w:lineRule="auto"/>
        <w:ind w:left="360"/>
        <w:rPr>
          <w:sz w:val="24"/>
          <w:szCs w:val="24"/>
        </w:rPr>
      </w:pPr>
    </w:p>
    <w:p w:rsidR="00334454" w:rsidRDefault="00334454" w:rsidP="007B4FCB">
      <w:pPr>
        <w:pStyle w:val="ListParagraph"/>
        <w:numPr>
          <w:ilvl w:val="0"/>
          <w:numId w:val="2"/>
        </w:numPr>
        <w:spacing w:before="0" w:after="0" w:line="240" w:lineRule="auto"/>
        <w:rPr>
          <w:sz w:val="24"/>
          <w:szCs w:val="24"/>
        </w:rPr>
      </w:pPr>
      <w:r>
        <w:rPr>
          <w:sz w:val="24"/>
          <w:szCs w:val="24"/>
        </w:rPr>
        <w:t xml:space="preserve">The approved provider states that ‘all 20 staff are allocated 1 hour programming time to record information, develop portfolios and critically reflect upon and further develop the program’. </w:t>
      </w:r>
      <w:r w:rsidRPr="008F3BAA">
        <w:rPr>
          <w:sz w:val="24"/>
          <w:szCs w:val="24"/>
        </w:rPr>
        <w:t>The approved provider states that the service ‘did not meet this standard due to the lack of time taken to clearly review all evidence available from a variety of sources available’.</w:t>
      </w:r>
    </w:p>
    <w:p w:rsidR="007F5775" w:rsidRPr="007F5775" w:rsidRDefault="007F5775" w:rsidP="007F5775">
      <w:pPr>
        <w:pStyle w:val="ListParagraph"/>
        <w:rPr>
          <w:sz w:val="24"/>
          <w:szCs w:val="24"/>
        </w:rPr>
      </w:pPr>
    </w:p>
    <w:p w:rsidR="007F5775" w:rsidRPr="007B4FCB" w:rsidRDefault="007F5775" w:rsidP="007F5775">
      <w:pPr>
        <w:spacing w:before="0" w:after="0" w:line="240" w:lineRule="auto"/>
        <w:rPr>
          <w:sz w:val="24"/>
          <w:szCs w:val="24"/>
        </w:rPr>
      </w:pPr>
      <w:r>
        <w:rPr>
          <w:sz w:val="24"/>
          <w:szCs w:val="24"/>
        </w:rPr>
        <w:t>Panel’s considerations</w:t>
      </w:r>
    </w:p>
    <w:p w:rsidR="00D0353B" w:rsidRDefault="00D0353B" w:rsidP="007B4FCB">
      <w:pPr>
        <w:pStyle w:val="ListParagraph"/>
        <w:spacing w:before="0" w:after="0" w:line="240" w:lineRule="auto"/>
        <w:ind w:left="680"/>
        <w:rPr>
          <w:rFonts w:cs="Arial"/>
          <w:sz w:val="24"/>
          <w:szCs w:val="20"/>
        </w:rPr>
      </w:pPr>
    </w:p>
    <w:p w:rsidR="005F09CA" w:rsidRPr="003830DA" w:rsidRDefault="005F09CA" w:rsidP="007B4FCB">
      <w:pPr>
        <w:pStyle w:val="ListParagraph"/>
        <w:numPr>
          <w:ilvl w:val="0"/>
          <w:numId w:val="2"/>
        </w:numPr>
        <w:spacing w:before="0" w:after="0" w:line="240" w:lineRule="auto"/>
        <w:rPr>
          <w:rFonts w:cs="Arial"/>
          <w:sz w:val="24"/>
          <w:szCs w:val="20"/>
        </w:rPr>
      </w:pPr>
      <w:r w:rsidRPr="003830DA">
        <w:rPr>
          <w:rFonts w:cs="Arial"/>
          <w:sz w:val="24"/>
          <w:szCs w:val="20"/>
        </w:rPr>
        <w:t xml:space="preserve">The Panel discussed the approved provider’s </w:t>
      </w:r>
      <w:r w:rsidR="003C1DCD">
        <w:rPr>
          <w:rFonts w:cs="Arial"/>
          <w:sz w:val="24"/>
          <w:szCs w:val="20"/>
        </w:rPr>
        <w:t>claims</w:t>
      </w:r>
      <w:r w:rsidR="003C1DCD" w:rsidRPr="003830DA">
        <w:rPr>
          <w:rFonts w:cs="Arial"/>
          <w:sz w:val="24"/>
          <w:szCs w:val="20"/>
        </w:rPr>
        <w:t xml:space="preserve"> </w:t>
      </w:r>
      <w:r w:rsidRPr="003830DA">
        <w:rPr>
          <w:rFonts w:cs="Arial"/>
          <w:sz w:val="24"/>
          <w:szCs w:val="20"/>
        </w:rPr>
        <w:t xml:space="preserve">that </w:t>
      </w:r>
      <w:proofErr w:type="gramStart"/>
      <w:r w:rsidRPr="003830DA">
        <w:rPr>
          <w:rFonts w:cs="Arial"/>
          <w:sz w:val="24"/>
          <w:szCs w:val="20"/>
        </w:rPr>
        <w:t>staff have</w:t>
      </w:r>
      <w:proofErr w:type="gramEnd"/>
      <w:r w:rsidRPr="003830DA">
        <w:rPr>
          <w:rFonts w:cs="Arial"/>
          <w:sz w:val="24"/>
          <w:szCs w:val="20"/>
        </w:rPr>
        <w:t xml:space="preserve"> multiple opportunities to reflect on chil</w:t>
      </w:r>
      <w:r w:rsidR="003830DA" w:rsidRPr="003830DA">
        <w:rPr>
          <w:rFonts w:cs="Arial"/>
          <w:sz w:val="24"/>
          <w:szCs w:val="20"/>
        </w:rPr>
        <w:t>dren’s learning and development</w:t>
      </w:r>
      <w:r w:rsidRPr="003830DA">
        <w:rPr>
          <w:rFonts w:cs="Arial"/>
          <w:sz w:val="24"/>
          <w:szCs w:val="20"/>
        </w:rPr>
        <w:t xml:space="preserve">. </w:t>
      </w:r>
      <w:r w:rsidR="003C1DCD">
        <w:rPr>
          <w:rFonts w:cs="Arial"/>
          <w:sz w:val="24"/>
          <w:szCs w:val="20"/>
        </w:rPr>
        <w:t>T</w:t>
      </w:r>
      <w:r w:rsidRPr="003830DA">
        <w:rPr>
          <w:rFonts w:cs="Arial"/>
          <w:sz w:val="24"/>
          <w:szCs w:val="20"/>
        </w:rPr>
        <w:t xml:space="preserve">he Panel noted that the approved provider had not provided </w:t>
      </w:r>
      <w:r w:rsidR="003830DA" w:rsidRPr="003830DA">
        <w:rPr>
          <w:rFonts w:cs="Arial"/>
          <w:sz w:val="24"/>
          <w:szCs w:val="20"/>
        </w:rPr>
        <w:t>sufficient</w:t>
      </w:r>
      <w:r w:rsidRPr="003830DA">
        <w:rPr>
          <w:rFonts w:cs="Arial"/>
          <w:sz w:val="24"/>
          <w:szCs w:val="20"/>
        </w:rPr>
        <w:t xml:space="preserve"> evidence to support this statement. </w:t>
      </w:r>
    </w:p>
    <w:p w:rsidR="005F09CA" w:rsidRDefault="005F09CA" w:rsidP="007B4FCB">
      <w:pPr>
        <w:pStyle w:val="ListParagraph"/>
        <w:spacing w:before="0" w:after="0" w:line="240" w:lineRule="auto"/>
        <w:ind w:left="360"/>
        <w:rPr>
          <w:rFonts w:cs="Arial"/>
          <w:sz w:val="20"/>
          <w:szCs w:val="20"/>
        </w:rPr>
      </w:pPr>
    </w:p>
    <w:p w:rsidR="005F09CA" w:rsidRPr="003830DA" w:rsidRDefault="005F09CA" w:rsidP="007B4FCB">
      <w:pPr>
        <w:pStyle w:val="ListParagraph"/>
        <w:numPr>
          <w:ilvl w:val="0"/>
          <w:numId w:val="2"/>
        </w:numPr>
        <w:spacing w:before="0" w:after="0" w:line="240" w:lineRule="auto"/>
        <w:rPr>
          <w:rFonts w:cs="Arial"/>
          <w:sz w:val="24"/>
          <w:szCs w:val="20"/>
        </w:rPr>
      </w:pPr>
      <w:r w:rsidRPr="003830DA">
        <w:rPr>
          <w:rFonts w:cs="Arial"/>
          <w:sz w:val="24"/>
          <w:szCs w:val="20"/>
        </w:rPr>
        <w:t>In addition, the Panel noted the approved provider’s comments</w:t>
      </w:r>
      <w:r w:rsidR="003830DA" w:rsidRPr="003830DA">
        <w:rPr>
          <w:rFonts w:cs="Arial"/>
          <w:sz w:val="24"/>
          <w:szCs w:val="20"/>
        </w:rPr>
        <w:t xml:space="preserve"> within its submission for second tier review</w:t>
      </w:r>
      <w:r w:rsidRPr="003830DA">
        <w:rPr>
          <w:rFonts w:cs="Arial"/>
          <w:sz w:val="24"/>
          <w:szCs w:val="20"/>
        </w:rPr>
        <w:t xml:space="preserve"> about the ‘lack of time taken </w:t>
      </w:r>
      <w:r w:rsidR="003830DA" w:rsidRPr="003830DA">
        <w:rPr>
          <w:rFonts w:cs="Arial"/>
          <w:sz w:val="24"/>
          <w:szCs w:val="20"/>
        </w:rPr>
        <w:t xml:space="preserve">[during the visit] </w:t>
      </w:r>
      <w:r w:rsidRPr="003830DA">
        <w:rPr>
          <w:rFonts w:cs="Arial"/>
          <w:sz w:val="24"/>
          <w:szCs w:val="20"/>
        </w:rPr>
        <w:t>to review evidence’ for this element. The Panel suggested that there had been other opportunities since the visit for the approved provider to submit additional evidence for consideration</w:t>
      </w:r>
      <w:r w:rsidR="003C1DCD">
        <w:rPr>
          <w:rFonts w:cs="Arial"/>
          <w:sz w:val="24"/>
          <w:szCs w:val="20"/>
        </w:rPr>
        <w:t xml:space="preserve"> but</w:t>
      </w:r>
      <w:r w:rsidRPr="003830DA">
        <w:rPr>
          <w:rFonts w:cs="Arial"/>
          <w:sz w:val="24"/>
          <w:szCs w:val="20"/>
        </w:rPr>
        <w:t xml:space="preserve"> this had not occurred.</w:t>
      </w:r>
    </w:p>
    <w:p w:rsidR="005F09CA" w:rsidRDefault="005F09CA" w:rsidP="007B4FCB">
      <w:pPr>
        <w:pStyle w:val="ListParagraph"/>
        <w:spacing w:before="0" w:after="0" w:line="240" w:lineRule="auto"/>
        <w:ind w:left="360"/>
        <w:rPr>
          <w:rFonts w:cs="Arial"/>
          <w:sz w:val="20"/>
          <w:szCs w:val="20"/>
        </w:rPr>
      </w:pPr>
    </w:p>
    <w:p w:rsidR="005F09CA" w:rsidRPr="003830DA" w:rsidRDefault="005F09CA" w:rsidP="007B4FCB">
      <w:pPr>
        <w:pStyle w:val="ListParagraph"/>
        <w:numPr>
          <w:ilvl w:val="0"/>
          <w:numId w:val="2"/>
        </w:numPr>
        <w:spacing w:before="0" w:after="0" w:line="240" w:lineRule="auto"/>
        <w:rPr>
          <w:rFonts w:cs="Arial"/>
          <w:sz w:val="24"/>
          <w:szCs w:val="20"/>
        </w:rPr>
      </w:pPr>
      <w:r w:rsidRPr="003830DA">
        <w:rPr>
          <w:rFonts w:cs="Arial"/>
          <w:sz w:val="24"/>
          <w:szCs w:val="20"/>
        </w:rPr>
        <w:lastRenderedPageBreak/>
        <w:t>The Panel agreed that there was insufficient evidence available to demonstrate how critical reflection on individual children’s learning and development is regularly used to implement the program and as such, the Panel agreed that element 1.2.3 remains as ‘not met’.</w:t>
      </w:r>
    </w:p>
    <w:p w:rsidR="00895CD0" w:rsidRPr="00414DEF" w:rsidRDefault="00895CD0" w:rsidP="007B4FCB">
      <w:pPr>
        <w:pStyle w:val="ListNumber"/>
        <w:numPr>
          <w:ilvl w:val="0"/>
          <w:numId w:val="0"/>
        </w:numPr>
        <w:pBdr>
          <w:bottom w:val="single" w:sz="4" w:space="2" w:color="auto"/>
        </w:pBdr>
        <w:spacing w:after="0"/>
        <w:rPr>
          <w:rStyle w:val="Strong"/>
          <w:rFonts w:cs="Arial"/>
          <w:sz w:val="16"/>
          <w:szCs w:val="16"/>
        </w:rPr>
      </w:pPr>
    </w:p>
    <w:p w:rsidR="00717F33" w:rsidRPr="00E300C7" w:rsidRDefault="00717F33" w:rsidP="007B4FCB">
      <w:pPr>
        <w:pStyle w:val="BodyText"/>
        <w:spacing w:before="0" w:after="0"/>
        <w:rPr>
          <w:rFonts w:cs="Arial"/>
          <w:sz w:val="28"/>
          <w:szCs w:val="28"/>
        </w:rPr>
      </w:pPr>
      <w:r>
        <w:rPr>
          <w:rStyle w:val="Strong"/>
          <w:rFonts w:cs="Arial"/>
          <w:sz w:val="28"/>
          <w:szCs w:val="28"/>
        </w:rPr>
        <w:t>D</w:t>
      </w:r>
      <w:r w:rsidRPr="00F23B77">
        <w:rPr>
          <w:rStyle w:val="Strong"/>
          <w:rFonts w:cs="Arial"/>
          <w:sz w:val="28"/>
          <w:szCs w:val="28"/>
        </w:rPr>
        <w:t>ecision</w:t>
      </w:r>
      <w:r>
        <w:rPr>
          <w:rFonts w:cs="Arial"/>
          <w:sz w:val="28"/>
          <w:szCs w:val="28"/>
        </w:rPr>
        <w:tab/>
      </w:r>
    </w:p>
    <w:p w:rsidR="00717F33" w:rsidRDefault="00717F33" w:rsidP="007B4FCB">
      <w:pPr>
        <w:pStyle w:val="ListParagraph"/>
        <w:spacing w:before="0" w:after="0" w:line="240" w:lineRule="auto"/>
        <w:ind w:left="0"/>
        <w:rPr>
          <w:rFonts w:cs="Arial"/>
          <w:color w:val="FF0000"/>
          <w:sz w:val="24"/>
          <w:szCs w:val="24"/>
          <w14:cntxtAlts/>
        </w:rPr>
      </w:pPr>
      <w:r w:rsidRPr="00471FB9">
        <w:rPr>
          <w:rFonts w:cs="Arial"/>
          <w:sz w:val="24"/>
          <w:szCs w:val="24"/>
          <w14:cntxtAlts/>
        </w:rPr>
        <w:t xml:space="preserve">The Ratings Review Panel (the Panel) by consensus decided to confirm that the assessment of elements </w:t>
      </w:r>
      <w:r w:rsidRPr="00471FB9">
        <w:rPr>
          <w:sz w:val="24"/>
          <w:szCs w:val="24"/>
        </w:rPr>
        <w:t xml:space="preserve">1.1.3, </w:t>
      </w:r>
      <w:r w:rsidR="00335734">
        <w:rPr>
          <w:sz w:val="24"/>
          <w:szCs w:val="24"/>
        </w:rPr>
        <w:t xml:space="preserve">1.1.6, 1.2.1 and 1.2.3 </w:t>
      </w:r>
      <w:r w:rsidRPr="00471FB9">
        <w:rPr>
          <w:rFonts w:cs="Arial"/>
          <w:sz w:val="24"/>
          <w:szCs w:val="24"/>
          <w14:cntxtAlts/>
        </w:rPr>
        <w:t xml:space="preserve">remain </w:t>
      </w:r>
      <w:r w:rsidR="00121DCF" w:rsidRPr="00471FB9">
        <w:rPr>
          <w:rFonts w:cs="Arial"/>
          <w:sz w:val="24"/>
          <w:szCs w:val="24"/>
          <w14:cntxtAlts/>
        </w:rPr>
        <w:t>a</w:t>
      </w:r>
      <w:r w:rsidR="00121DCF">
        <w:rPr>
          <w:rFonts w:cs="Arial"/>
          <w:sz w:val="24"/>
          <w:szCs w:val="24"/>
          <w14:cntxtAlts/>
        </w:rPr>
        <w:t xml:space="preserve">t </w:t>
      </w:r>
      <w:r w:rsidRPr="00471FB9">
        <w:rPr>
          <w:rFonts w:cs="Arial"/>
          <w:sz w:val="24"/>
          <w:szCs w:val="24"/>
          <w14:cntxtAlts/>
        </w:rPr>
        <w:t xml:space="preserve">‘not met’. </w:t>
      </w:r>
    </w:p>
    <w:p w:rsidR="005F09CA" w:rsidRPr="00335734" w:rsidRDefault="005F09CA" w:rsidP="007B4FCB">
      <w:pPr>
        <w:pStyle w:val="ListParagraph"/>
        <w:spacing w:before="0" w:after="0" w:line="240" w:lineRule="auto"/>
        <w:ind w:left="0"/>
        <w:rPr>
          <w:color w:val="FF0000"/>
          <w:sz w:val="24"/>
          <w:szCs w:val="24"/>
        </w:rPr>
      </w:pPr>
    </w:p>
    <w:p w:rsidR="00717F33" w:rsidRPr="005F09CA" w:rsidRDefault="00717F33" w:rsidP="007B4FCB">
      <w:pPr>
        <w:pStyle w:val="ListParagraph"/>
        <w:spacing w:before="0" w:after="0" w:line="240" w:lineRule="auto"/>
        <w:ind w:left="0"/>
        <w:rPr>
          <w:sz w:val="24"/>
          <w:szCs w:val="24"/>
        </w:rPr>
      </w:pPr>
      <w:r w:rsidRPr="005F09CA">
        <w:rPr>
          <w:rFonts w:cs="Arial"/>
          <w:sz w:val="24"/>
          <w:szCs w:val="24"/>
          <w14:cntxtAlts/>
        </w:rPr>
        <w:t>As a result, the Panel by consensus confirmed the rating for s</w:t>
      </w:r>
      <w:r w:rsidRPr="005F09CA">
        <w:rPr>
          <w:sz w:val="24"/>
          <w:szCs w:val="24"/>
        </w:rPr>
        <w:t>tandards 1.1</w:t>
      </w:r>
      <w:r w:rsidR="00335734" w:rsidRPr="005F09CA">
        <w:rPr>
          <w:sz w:val="24"/>
          <w:szCs w:val="24"/>
        </w:rPr>
        <w:t xml:space="preserve"> and</w:t>
      </w:r>
      <w:r w:rsidRPr="005F09CA">
        <w:rPr>
          <w:sz w:val="24"/>
          <w:szCs w:val="24"/>
        </w:rPr>
        <w:t xml:space="preserve"> 1.2 remain at ‘Working </w:t>
      </w:r>
      <w:proofErr w:type="gramStart"/>
      <w:r w:rsidRPr="005F09CA">
        <w:rPr>
          <w:sz w:val="24"/>
          <w:szCs w:val="24"/>
        </w:rPr>
        <w:t>Towards</w:t>
      </w:r>
      <w:proofErr w:type="gramEnd"/>
      <w:r w:rsidRPr="005F09CA">
        <w:rPr>
          <w:sz w:val="24"/>
          <w:szCs w:val="24"/>
        </w:rPr>
        <w:t> NQS’.</w:t>
      </w:r>
    </w:p>
    <w:p w:rsidR="00717F33" w:rsidRPr="005F09CA" w:rsidRDefault="00717F33" w:rsidP="007B4FCB">
      <w:pPr>
        <w:pStyle w:val="ListParagraph"/>
        <w:spacing w:before="0" w:after="0" w:line="240" w:lineRule="auto"/>
        <w:ind w:left="0"/>
        <w:rPr>
          <w:sz w:val="24"/>
          <w:szCs w:val="24"/>
        </w:rPr>
      </w:pPr>
    </w:p>
    <w:p w:rsidR="00717F33" w:rsidRPr="005F09CA" w:rsidRDefault="00717F33" w:rsidP="007B4FCB">
      <w:pPr>
        <w:pStyle w:val="ListParagraph"/>
        <w:spacing w:before="0" w:after="0" w:line="240" w:lineRule="auto"/>
        <w:ind w:left="0"/>
        <w:rPr>
          <w:rFonts w:cs="Arial"/>
          <w:sz w:val="24"/>
          <w:szCs w:val="24"/>
          <w14:cntxtAlts/>
        </w:rPr>
      </w:pPr>
      <w:r w:rsidRPr="005F09CA">
        <w:rPr>
          <w:rStyle w:val="Strong"/>
          <w:rFonts w:cs="Arial"/>
          <w:b w:val="0"/>
          <w:sz w:val="24"/>
          <w:szCs w:val="24"/>
          <w14:cntxtAlts/>
        </w:rPr>
        <w:t>The Panel confirmed that the overall rating for the service remains at ‘Working </w:t>
      </w:r>
      <w:proofErr w:type="gramStart"/>
      <w:r w:rsidRPr="005F09CA">
        <w:rPr>
          <w:rStyle w:val="Strong"/>
          <w:rFonts w:cs="Arial"/>
          <w:b w:val="0"/>
          <w:sz w:val="24"/>
          <w:szCs w:val="24"/>
          <w14:cntxtAlts/>
        </w:rPr>
        <w:t>Towards</w:t>
      </w:r>
      <w:proofErr w:type="gramEnd"/>
      <w:r w:rsidRPr="005F09CA">
        <w:rPr>
          <w:rStyle w:val="Strong"/>
          <w:rFonts w:cs="Arial"/>
          <w:b w:val="0"/>
          <w:sz w:val="24"/>
          <w:szCs w:val="24"/>
          <w14:cntxtAlts/>
        </w:rPr>
        <w:t> NQS’</w:t>
      </w:r>
      <w:r w:rsidRPr="005F09CA">
        <w:rPr>
          <w:rFonts w:cs="Arial"/>
          <w:sz w:val="24"/>
          <w:szCs w:val="24"/>
          <w14:cntxtAlts/>
        </w:rPr>
        <w:t>.</w:t>
      </w:r>
    </w:p>
    <w:p w:rsidR="00717F33" w:rsidRPr="00414DEF" w:rsidRDefault="00717F33" w:rsidP="00717F33">
      <w:pPr>
        <w:pStyle w:val="ListNumber"/>
        <w:numPr>
          <w:ilvl w:val="0"/>
          <w:numId w:val="0"/>
        </w:numPr>
        <w:pBdr>
          <w:bottom w:val="single" w:sz="4" w:space="2" w:color="auto"/>
        </w:pBdr>
        <w:jc w:val="right"/>
        <w:rPr>
          <w:rStyle w:val="Strong"/>
          <w:rFonts w:cs="Arial"/>
          <w:sz w:val="18"/>
          <w:szCs w:val="18"/>
        </w:rPr>
      </w:pPr>
    </w:p>
    <w:sectPr w:rsidR="00717F33" w:rsidRPr="00414DEF"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12" w:rsidRDefault="003E5912" w:rsidP="006B3974">
      <w:pPr>
        <w:spacing w:after="0" w:line="240" w:lineRule="auto"/>
      </w:pPr>
      <w:r>
        <w:separator/>
      </w:r>
    </w:p>
  </w:endnote>
  <w:endnote w:type="continuationSeparator" w:id="0">
    <w:p w:rsidR="003E5912" w:rsidRDefault="003E5912"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Meta Plus Normal"/>
    <w:charset w:val="00"/>
    <w:family w:val="auto"/>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Footer"/>
      <w:jc w:val="right"/>
    </w:pPr>
    <w:r>
      <w:fldChar w:fldCharType="begin"/>
    </w:r>
    <w:r>
      <w:instrText xml:space="preserve"> PAGE   \* MERGEFORMAT </w:instrText>
    </w:r>
    <w:r>
      <w:fldChar w:fldCharType="separate"/>
    </w:r>
    <w:r w:rsidR="003F5A6A">
      <w:rPr>
        <w:noProof/>
      </w:rPr>
      <w:t>2</w:t>
    </w:r>
    <w:r>
      <w:rPr>
        <w:noProof/>
      </w:rPr>
      <w:fldChar w:fldCharType="end"/>
    </w:r>
  </w:p>
  <w:p w:rsidR="003E5912" w:rsidRPr="00515609" w:rsidRDefault="003E5912"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Footer"/>
    </w:pPr>
    <w:r>
      <w:rPr>
        <w:noProof/>
      </w:rPr>
      <w:drawing>
        <wp:anchor distT="0" distB="0" distL="114300" distR="114300" simplePos="0" relativeHeight="251656192" behindDoc="0" locked="0" layoutInCell="1" allowOverlap="1" wp14:anchorId="64097B1E" wp14:editId="5AC51154">
          <wp:simplePos x="0" y="0"/>
          <wp:positionH relativeFrom="margin">
            <wp:posOffset>-925830</wp:posOffset>
          </wp:positionH>
          <wp:positionV relativeFrom="margin">
            <wp:posOffset>8109585</wp:posOffset>
          </wp:positionV>
          <wp:extent cx="7642225" cy="2787650"/>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12" w:rsidRDefault="003E5912" w:rsidP="006B3974">
      <w:pPr>
        <w:spacing w:after="0" w:line="240" w:lineRule="auto"/>
      </w:pPr>
      <w:r>
        <w:separator/>
      </w:r>
    </w:p>
  </w:footnote>
  <w:footnote w:type="continuationSeparator" w:id="0">
    <w:p w:rsidR="003E5912" w:rsidRDefault="003E5912"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Header"/>
    </w:pPr>
    <w:r>
      <w:rPr>
        <w:noProof/>
      </w:rPr>
      <w:drawing>
        <wp:anchor distT="0" distB="0" distL="114300" distR="114300" simplePos="0" relativeHeight="251658240" behindDoc="0" locked="0" layoutInCell="1" allowOverlap="1" wp14:anchorId="3FFE737D" wp14:editId="1FA161A5">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12" w:rsidRDefault="003E5912">
    <w:pPr>
      <w:pStyle w:val="Header"/>
    </w:pPr>
    <w:r>
      <w:rPr>
        <w:noProof/>
      </w:rPr>
      <w:drawing>
        <wp:anchor distT="0" distB="0" distL="114300" distR="114300" simplePos="0" relativeHeight="251657216" behindDoc="0" locked="0" layoutInCell="1" allowOverlap="1" wp14:anchorId="58F9EE30" wp14:editId="07339D01">
          <wp:simplePos x="0" y="0"/>
          <wp:positionH relativeFrom="margin">
            <wp:posOffset>-750570</wp:posOffset>
          </wp:positionH>
          <wp:positionV relativeFrom="margin">
            <wp:posOffset>-1201420</wp:posOffset>
          </wp:positionV>
          <wp:extent cx="2533650" cy="103124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50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nsid w:val="08E971C8"/>
    <w:multiLevelType w:val="multilevel"/>
    <w:tmpl w:val="BB08D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6F6959"/>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1819E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6411F2"/>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6A6051"/>
    <w:multiLevelType w:val="hybridMultilevel"/>
    <w:tmpl w:val="8FD4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8E537B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40492C"/>
    <w:multiLevelType w:val="hybridMultilevel"/>
    <w:tmpl w:val="C16CE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CE76E53"/>
    <w:multiLevelType w:val="hybridMultilevel"/>
    <w:tmpl w:val="B39A99E8"/>
    <w:lvl w:ilvl="0" w:tplc="F64A0DFE">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DDE76BD"/>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B11C1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955627B"/>
    <w:multiLevelType w:val="hybridMultilevel"/>
    <w:tmpl w:val="BB08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F6B4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267477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1">
    <w:nsid w:val="37212871"/>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8B2C4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0CA50E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3526699"/>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B8F617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CC144CE"/>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E606E9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E77613A"/>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7C75C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E5A7AAF"/>
    <w:multiLevelType w:val="multilevel"/>
    <w:tmpl w:val="EF181FC2"/>
    <w:lvl w:ilvl="0">
      <w:start w:val="1"/>
      <w:numFmt w:val="lowerLetter"/>
      <w:lvlText w:val="%1."/>
      <w:lvlJc w:val="left"/>
      <w:pPr>
        <w:tabs>
          <w:tab w:val="num" w:pos="2268"/>
        </w:tabs>
        <w:ind w:left="2268"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F575932"/>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0B1280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1EB404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6D115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4420F80"/>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5FC384B"/>
    <w:multiLevelType w:val="hybridMultilevel"/>
    <w:tmpl w:val="B84E36C6"/>
    <w:lvl w:ilvl="0" w:tplc="F0F22E50">
      <w:start w:val="1"/>
      <w:numFmt w:val="bullet"/>
      <w:pStyle w:val="ListBullet"/>
      <w:lvlText w:val=""/>
      <w:lvlJc w:val="left"/>
      <w:pPr>
        <w:ind w:left="360" w:hanging="360"/>
      </w:pPr>
      <w:rPr>
        <w:rFonts w:ascii="Symbol" w:hAnsi="Symbol" w:hint="default"/>
        <w:sz w:val="18"/>
      </w:rPr>
    </w:lvl>
    <w:lvl w:ilvl="1" w:tplc="2E3E8784" w:tentative="1">
      <w:start w:val="1"/>
      <w:numFmt w:val="bullet"/>
      <w:lvlText w:val="o"/>
      <w:lvlJc w:val="left"/>
      <w:pPr>
        <w:tabs>
          <w:tab w:val="num" w:pos="1440"/>
        </w:tabs>
        <w:ind w:left="1440" w:hanging="360"/>
      </w:pPr>
      <w:rPr>
        <w:rFonts w:ascii="Courier New" w:hAnsi="Courier New" w:hint="default"/>
      </w:rPr>
    </w:lvl>
    <w:lvl w:ilvl="2" w:tplc="59080970" w:tentative="1">
      <w:start w:val="1"/>
      <w:numFmt w:val="bullet"/>
      <w:lvlText w:val=""/>
      <w:lvlJc w:val="left"/>
      <w:pPr>
        <w:tabs>
          <w:tab w:val="num" w:pos="2160"/>
        </w:tabs>
        <w:ind w:left="2160" w:hanging="360"/>
      </w:pPr>
      <w:rPr>
        <w:rFonts w:ascii="Wingdings" w:hAnsi="Wingdings" w:hint="default"/>
      </w:rPr>
    </w:lvl>
    <w:lvl w:ilvl="3" w:tplc="4F723758" w:tentative="1">
      <w:start w:val="1"/>
      <w:numFmt w:val="bullet"/>
      <w:lvlText w:val=""/>
      <w:lvlJc w:val="left"/>
      <w:pPr>
        <w:tabs>
          <w:tab w:val="num" w:pos="2880"/>
        </w:tabs>
        <w:ind w:left="2880" w:hanging="360"/>
      </w:pPr>
      <w:rPr>
        <w:rFonts w:ascii="Symbol" w:hAnsi="Symbol" w:hint="default"/>
      </w:rPr>
    </w:lvl>
    <w:lvl w:ilvl="4" w:tplc="B93E1E4C" w:tentative="1">
      <w:start w:val="1"/>
      <w:numFmt w:val="bullet"/>
      <w:lvlText w:val="o"/>
      <w:lvlJc w:val="left"/>
      <w:pPr>
        <w:tabs>
          <w:tab w:val="num" w:pos="3600"/>
        </w:tabs>
        <w:ind w:left="3600" w:hanging="360"/>
      </w:pPr>
      <w:rPr>
        <w:rFonts w:ascii="Courier New" w:hAnsi="Courier New" w:hint="default"/>
      </w:rPr>
    </w:lvl>
    <w:lvl w:ilvl="5" w:tplc="A050BC32" w:tentative="1">
      <w:start w:val="1"/>
      <w:numFmt w:val="bullet"/>
      <w:lvlText w:val=""/>
      <w:lvlJc w:val="left"/>
      <w:pPr>
        <w:tabs>
          <w:tab w:val="num" w:pos="4320"/>
        </w:tabs>
        <w:ind w:left="4320" w:hanging="360"/>
      </w:pPr>
      <w:rPr>
        <w:rFonts w:ascii="Wingdings" w:hAnsi="Wingdings" w:hint="default"/>
      </w:rPr>
    </w:lvl>
    <w:lvl w:ilvl="6" w:tplc="5A26BB42" w:tentative="1">
      <w:start w:val="1"/>
      <w:numFmt w:val="bullet"/>
      <w:lvlText w:val=""/>
      <w:lvlJc w:val="left"/>
      <w:pPr>
        <w:tabs>
          <w:tab w:val="num" w:pos="5040"/>
        </w:tabs>
        <w:ind w:left="5040" w:hanging="360"/>
      </w:pPr>
      <w:rPr>
        <w:rFonts w:ascii="Symbol" w:hAnsi="Symbol" w:hint="default"/>
      </w:rPr>
    </w:lvl>
    <w:lvl w:ilvl="7" w:tplc="7EF26B28" w:tentative="1">
      <w:start w:val="1"/>
      <w:numFmt w:val="bullet"/>
      <w:lvlText w:val="o"/>
      <w:lvlJc w:val="left"/>
      <w:pPr>
        <w:tabs>
          <w:tab w:val="num" w:pos="5760"/>
        </w:tabs>
        <w:ind w:left="5760" w:hanging="360"/>
      </w:pPr>
      <w:rPr>
        <w:rFonts w:ascii="Courier New" w:hAnsi="Courier New" w:hint="default"/>
      </w:rPr>
    </w:lvl>
    <w:lvl w:ilvl="8" w:tplc="3DE83D86" w:tentative="1">
      <w:start w:val="1"/>
      <w:numFmt w:val="bullet"/>
      <w:lvlText w:val=""/>
      <w:lvlJc w:val="left"/>
      <w:pPr>
        <w:tabs>
          <w:tab w:val="num" w:pos="6480"/>
        </w:tabs>
        <w:ind w:left="6480" w:hanging="360"/>
      </w:pPr>
      <w:rPr>
        <w:rFonts w:ascii="Wingdings" w:hAnsi="Wingdings" w:hint="default"/>
      </w:rPr>
    </w:lvl>
  </w:abstractNum>
  <w:abstractNum w:abstractNumId="41">
    <w:nsid w:val="71301C06"/>
    <w:multiLevelType w:val="hybridMultilevel"/>
    <w:tmpl w:val="B1127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A86CF4"/>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6BF5CB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C731E68"/>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7"/>
  </w:num>
  <w:num w:numId="4">
    <w:abstractNumId w:val="18"/>
  </w:num>
  <w:num w:numId="5">
    <w:abstractNumId w:val="1"/>
  </w:num>
  <w:num w:numId="6">
    <w:abstractNumId w:val="26"/>
  </w:num>
  <w:num w:numId="7">
    <w:abstractNumId w:val="30"/>
  </w:num>
  <w:num w:numId="8">
    <w:abstractNumId w:val="3"/>
  </w:num>
  <w:num w:numId="9">
    <w:abstractNumId w:val="8"/>
  </w:num>
  <w:num w:numId="10">
    <w:abstractNumId w:val="10"/>
  </w:num>
  <w:num w:numId="11">
    <w:abstractNumId w:val="20"/>
  </w:num>
  <w:num w:numId="12">
    <w:abstractNumId w:val="38"/>
  </w:num>
  <w:num w:numId="13">
    <w:abstractNumId w:val="28"/>
  </w:num>
  <w:num w:numId="14">
    <w:abstractNumId w:val="6"/>
  </w:num>
  <w:num w:numId="15">
    <w:abstractNumId w:val="0"/>
  </w:num>
  <w:num w:numId="16">
    <w:abstractNumId w:val="14"/>
  </w:num>
  <w:num w:numId="17">
    <w:abstractNumId w:val="29"/>
  </w:num>
  <w:num w:numId="18">
    <w:abstractNumId w:val="41"/>
  </w:num>
  <w:num w:numId="19">
    <w:abstractNumId w:val="7"/>
  </w:num>
  <w:num w:numId="20">
    <w:abstractNumId w:val="24"/>
  </w:num>
  <w:num w:numId="21">
    <w:abstractNumId w:val="11"/>
  </w:num>
  <w:num w:numId="22">
    <w:abstractNumId w:val="36"/>
  </w:num>
  <w:num w:numId="23">
    <w:abstractNumId w:val="21"/>
  </w:num>
  <w:num w:numId="24">
    <w:abstractNumId w:val="15"/>
  </w:num>
  <w:num w:numId="25">
    <w:abstractNumId w:val="34"/>
  </w:num>
  <w:num w:numId="26">
    <w:abstractNumId w:val="17"/>
  </w:num>
  <w:num w:numId="27">
    <w:abstractNumId w:val="9"/>
  </w:num>
  <w:num w:numId="28">
    <w:abstractNumId w:val="23"/>
  </w:num>
  <w:num w:numId="29">
    <w:abstractNumId w:val="5"/>
  </w:num>
  <w:num w:numId="30">
    <w:abstractNumId w:val="42"/>
  </w:num>
  <w:num w:numId="31">
    <w:abstractNumId w:val="19"/>
  </w:num>
  <w:num w:numId="32">
    <w:abstractNumId w:val="39"/>
  </w:num>
  <w:num w:numId="33">
    <w:abstractNumId w:val="35"/>
  </w:num>
  <w:num w:numId="34">
    <w:abstractNumId w:val="31"/>
  </w:num>
  <w:num w:numId="35">
    <w:abstractNumId w:val="43"/>
  </w:num>
  <w:num w:numId="36">
    <w:abstractNumId w:val="22"/>
  </w:num>
  <w:num w:numId="37">
    <w:abstractNumId w:val="37"/>
  </w:num>
  <w:num w:numId="38">
    <w:abstractNumId w:val="44"/>
  </w:num>
  <w:num w:numId="39">
    <w:abstractNumId w:val="32"/>
  </w:num>
  <w:num w:numId="40">
    <w:abstractNumId w:val="33"/>
  </w:num>
  <w:num w:numId="41">
    <w:abstractNumId w:val="9"/>
  </w:num>
  <w:num w:numId="42">
    <w:abstractNumId w:val="25"/>
  </w:num>
  <w:num w:numId="43">
    <w:abstractNumId w:val="25"/>
  </w:num>
  <w:num w:numId="44">
    <w:abstractNumId w:val="25"/>
  </w:num>
  <w:num w:numId="45">
    <w:abstractNumId w:val="25"/>
  </w:num>
  <w:num w:numId="46">
    <w:abstractNumId w:val="12"/>
  </w:num>
  <w:num w:numId="47">
    <w:abstractNumId w:val="40"/>
  </w:num>
  <w:num w:numId="48">
    <w:abstractNumId w:val="13"/>
  </w:num>
  <w:num w:numId="49">
    <w:abstractNumId w:val="16"/>
  </w:num>
  <w:num w:numId="5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37D2"/>
    <w:rsid w:val="0001491B"/>
    <w:rsid w:val="000150F6"/>
    <w:rsid w:val="00020D7F"/>
    <w:rsid w:val="00025822"/>
    <w:rsid w:val="00026BAF"/>
    <w:rsid w:val="0002764B"/>
    <w:rsid w:val="00027A91"/>
    <w:rsid w:val="00034389"/>
    <w:rsid w:val="00035E39"/>
    <w:rsid w:val="00036EF1"/>
    <w:rsid w:val="00040FAF"/>
    <w:rsid w:val="00054430"/>
    <w:rsid w:val="00057CDE"/>
    <w:rsid w:val="000618F8"/>
    <w:rsid w:val="000633EA"/>
    <w:rsid w:val="00070B0C"/>
    <w:rsid w:val="00073508"/>
    <w:rsid w:val="000755D1"/>
    <w:rsid w:val="000912AC"/>
    <w:rsid w:val="000915F5"/>
    <w:rsid w:val="0009186E"/>
    <w:rsid w:val="000929AB"/>
    <w:rsid w:val="00097405"/>
    <w:rsid w:val="000A1129"/>
    <w:rsid w:val="000A2A11"/>
    <w:rsid w:val="000A3B97"/>
    <w:rsid w:val="000A539B"/>
    <w:rsid w:val="000A55D2"/>
    <w:rsid w:val="000B2615"/>
    <w:rsid w:val="000B43B2"/>
    <w:rsid w:val="000B6EE0"/>
    <w:rsid w:val="000B7BE7"/>
    <w:rsid w:val="000C01F5"/>
    <w:rsid w:val="000C170C"/>
    <w:rsid w:val="000C1FD4"/>
    <w:rsid w:val="000C4DC8"/>
    <w:rsid w:val="000C608C"/>
    <w:rsid w:val="000D4D43"/>
    <w:rsid w:val="000D66D1"/>
    <w:rsid w:val="000D7B96"/>
    <w:rsid w:val="000E10FB"/>
    <w:rsid w:val="000E187D"/>
    <w:rsid w:val="000E4796"/>
    <w:rsid w:val="000E5C29"/>
    <w:rsid w:val="000F3E5C"/>
    <w:rsid w:val="000F4A7D"/>
    <w:rsid w:val="000F5839"/>
    <w:rsid w:val="000F67D8"/>
    <w:rsid w:val="000F7BEC"/>
    <w:rsid w:val="000F7FCC"/>
    <w:rsid w:val="001026BD"/>
    <w:rsid w:val="001127F6"/>
    <w:rsid w:val="00112CF3"/>
    <w:rsid w:val="001213B9"/>
    <w:rsid w:val="00121DCF"/>
    <w:rsid w:val="00136FC5"/>
    <w:rsid w:val="00143526"/>
    <w:rsid w:val="00143864"/>
    <w:rsid w:val="00146340"/>
    <w:rsid w:val="00147535"/>
    <w:rsid w:val="00147712"/>
    <w:rsid w:val="001541C3"/>
    <w:rsid w:val="00155658"/>
    <w:rsid w:val="00156333"/>
    <w:rsid w:val="00162F42"/>
    <w:rsid w:val="001637C9"/>
    <w:rsid w:val="00163FA3"/>
    <w:rsid w:val="00164207"/>
    <w:rsid w:val="00166CDA"/>
    <w:rsid w:val="00167166"/>
    <w:rsid w:val="001712D4"/>
    <w:rsid w:val="00171392"/>
    <w:rsid w:val="00173AF4"/>
    <w:rsid w:val="00174E2A"/>
    <w:rsid w:val="001832AF"/>
    <w:rsid w:val="00183FC4"/>
    <w:rsid w:val="0018751F"/>
    <w:rsid w:val="00190157"/>
    <w:rsid w:val="00191BC9"/>
    <w:rsid w:val="00192EEE"/>
    <w:rsid w:val="00196602"/>
    <w:rsid w:val="001A09D2"/>
    <w:rsid w:val="001A1316"/>
    <w:rsid w:val="001A15F5"/>
    <w:rsid w:val="001B6DA9"/>
    <w:rsid w:val="001C091A"/>
    <w:rsid w:val="001C0C57"/>
    <w:rsid w:val="001C20B3"/>
    <w:rsid w:val="001C3697"/>
    <w:rsid w:val="001C7325"/>
    <w:rsid w:val="001D0CB1"/>
    <w:rsid w:val="001D1971"/>
    <w:rsid w:val="001D3664"/>
    <w:rsid w:val="001E2CF9"/>
    <w:rsid w:val="001E6616"/>
    <w:rsid w:val="001F0CCC"/>
    <w:rsid w:val="001F1AE7"/>
    <w:rsid w:val="001F7BF5"/>
    <w:rsid w:val="00201A5E"/>
    <w:rsid w:val="00203E6E"/>
    <w:rsid w:val="00203EE3"/>
    <w:rsid w:val="0020499E"/>
    <w:rsid w:val="00207E2D"/>
    <w:rsid w:val="002157FE"/>
    <w:rsid w:val="002211ED"/>
    <w:rsid w:val="00221A0F"/>
    <w:rsid w:val="00221B9D"/>
    <w:rsid w:val="00223593"/>
    <w:rsid w:val="0022373A"/>
    <w:rsid w:val="00224B6F"/>
    <w:rsid w:val="00227D76"/>
    <w:rsid w:val="0023370C"/>
    <w:rsid w:val="00235D1C"/>
    <w:rsid w:val="00237409"/>
    <w:rsid w:val="00237A63"/>
    <w:rsid w:val="0025052F"/>
    <w:rsid w:val="00254276"/>
    <w:rsid w:val="002604A4"/>
    <w:rsid w:val="002615DC"/>
    <w:rsid w:val="00262243"/>
    <w:rsid w:val="00265A01"/>
    <w:rsid w:val="00265E09"/>
    <w:rsid w:val="00267EA5"/>
    <w:rsid w:val="00272595"/>
    <w:rsid w:val="002741E5"/>
    <w:rsid w:val="00274F70"/>
    <w:rsid w:val="0027639A"/>
    <w:rsid w:val="002800DA"/>
    <w:rsid w:val="00280A98"/>
    <w:rsid w:val="00286D0F"/>
    <w:rsid w:val="002930DB"/>
    <w:rsid w:val="00293899"/>
    <w:rsid w:val="00296313"/>
    <w:rsid w:val="00297105"/>
    <w:rsid w:val="002A0A0A"/>
    <w:rsid w:val="002A0F72"/>
    <w:rsid w:val="002A4ADB"/>
    <w:rsid w:val="002A62F1"/>
    <w:rsid w:val="002A6D60"/>
    <w:rsid w:val="002A7F3A"/>
    <w:rsid w:val="002C0900"/>
    <w:rsid w:val="002C1F0B"/>
    <w:rsid w:val="002D3D61"/>
    <w:rsid w:val="002D4266"/>
    <w:rsid w:val="002D4791"/>
    <w:rsid w:val="002E154A"/>
    <w:rsid w:val="002E598E"/>
    <w:rsid w:val="002E7492"/>
    <w:rsid w:val="002F055B"/>
    <w:rsid w:val="002F4D4A"/>
    <w:rsid w:val="00302622"/>
    <w:rsid w:val="00304430"/>
    <w:rsid w:val="00305ECC"/>
    <w:rsid w:val="00306AC7"/>
    <w:rsid w:val="00306D0F"/>
    <w:rsid w:val="00310B07"/>
    <w:rsid w:val="00312149"/>
    <w:rsid w:val="00315E80"/>
    <w:rsid w:val="00316848"/>
    <w:rsid w:val="0032327E"/>
    <w:rsid w:val="0032411B"/>
    <w:rsid w:val="00325E55"/>
    <w:rsid w:val="00326174"/>
    <w:rsid w:val="00326FC5"/>
    <w:rsid w:val="003302CC"/>
    <w:rsid w:val="0033171D"/>
    <w:rsid w:val="00333975"/>
    <w:rsid w:val="00334454"/>
    <w:rsid w:val="00335734"/>
    <w:rsid w:val="00335B85"/>
    <w:rsid w:val="00335D3D"/>
    <w:rsid w:val="00341038"/>
    <w:rsid w:val="003411DD"/>
    <w:rsid w:val="003430A1"/>
    <w:rsid w:val="0034437C"/>
    <w:rsid w:val="00345F18"/>
    <w:rsid w:val="0035292C"/>
    <w:rsid w:val="00352D41"/>
    <w:rsid w:val="0035759C"/>
    <w:rsid w:val="00361D2F"/>
    <w:rsid w:val="00363CED"/>
    <w:rsid w:val="003646EA"/>
    <w:rsid w:val="00365EA1"/>
    <w:rsid w:val="003830DA"/>
    <w:rsid w:val="003836C7"/>
    <w:rsid w:val="00384947"/>
    <w:rsid w:val="00384A60"/>
    <w:rsid w:val="0038743D"/>
    <w:rsid w:val="0039009C"/>
    <w:rsid w:val="003911B4"/>
    <w:rsid w:val="00396AA9"/>
    <w:rsid w:val="003A0201"/>
    <w:rsid w:val="003A2985"/>
    <w:rsid w:val="003A54EB"/>
    <w:rsid w:val="003B1E1A"/>
    <w:rsid w:val="003B3E57"/>
    <w:rsid w:val="003B42DB"/>
    <w:rsid w:val="003B635B"/>
    <w:rsid w:val="003C05C9"/>
    <w:rsid w:val="003C1DCD"/>
    <w:rsid w:val="003C3D11"/>
    <w:rsid w:val="003D0BDE"/>
    <w:rsid w:val="003D2A16"/>
    <w:rsid w:val="003D320F"/>
    <w:rsid w:val="003E06FD"/>
    <w:rsid w:val="003E29D9"/>
    <w:rsid w:val="003E2E9D"/>
    <w:rsid w:val="003E5912"/>
    <w:rsid w:val="003F2F48"/>
    <w:rsid w:val="003F3393"/>
    <w:rsid w:val="003F58C7"/>
    <w:rsid w:val="003F5A6A"/>
    <w:rsid w:val="004009B6"/>
    <w:rsid w:val="00402415"/>
    <w:rsid w:val="004024DB"/>
    <w:rsid w:val="004062B8"/>
    <w:rsid w:val="00414DEF"/>
    <w:rsid w:val="004152A1"/>
    <w:rsid w:val="00417C54"/>
    <w:rsid w:val="00417D6B"/>
    <w:rsid w:val="00421B9E"/>
    <w:rsid w:val="0042544F"/>
    <w:rsid w:val="0043134B"/>
    <w:rsid w:val="00434052"/>
    <w:rsid w:val="00440213"/>
    <w:rsid w:val="00440300"/>
    <w:rsid w:val="00442B5A"/>
    <w:rsid w:val="00442CDF"/>
    <w:rsid w:val="0044379A"/>
    <w:rsid w:val="00444DC3"/>
    <w:rsid w:val="004468E9"/>
    <w:rsid w:val="00447E09"/>
    <w:rsid w:val="00450725"/>
    <w:rsid w:val="004507F9"/>
    <w:rsid w:val="00450E7D"/>
    <w:rsid w:val="00451FDB"/>
    <w:rsid w:val="004521BD"/>
    <w:rsid w:val="00452827"/>
    <w:rsid w:val="00460DC7"/>
    <w:rsid w:val="0046286E"/>
    <w:rsid w:val="004666D1"/>
    <w:rsid w:val="00466F13"/>
    <w:rsid w:val="00467CCA"/>
    <w:rsid w:val="00470E6F"/>
    <w:rsid w:val="00471FB9"/>
    <w:rsid w:val="0047252D"/>
    <w:rsid w:val="00475789"/>
    <w:rsid w:val="00480DDF"/>
    <w:rsid w:val="00483C8B"/>
    <w:rsid w:val="00486933"/>
    <w:rsid w:val="00487320"/>
    <w:rsid w:val="00490470"/>
    <w:rsid w:val="00491E29"/>
    <w:rsid w:val="00494058"/>
    <w:rsid w:val="00496D2C"/>
    <w:rsid w:val="004A2A9B"/>
    <w:rsid w:val="004A601F"/>
    <w:rsid w:val="004A7D2F"/>
    <w:rsid w:val="004B28B5"/>
    <w:rsid w:val="004B3610"/>
    <w:rsid w:val="004B4FBD"/>
    <w:rsid w:val="004B51AF"/>
    <w:rsid w:val="004B6F4D"/>
    <w:rsid w:val="004B7EC1"/>
    <w:rsid w:val="004C0DC9"/>
    <w:rsid w:val="004C23FB"/>
    <w:rsid w:val="004C3FCE"/>
    <w:rsid w:val="004C45EF"/>
    <w:rsid w:val="004D04DA"/>
    <w:rsid w:val="004D2434"/>
    <w:rsid w:val="004D2BB5"/>
    <w:rsid w:val="004D329E"/>
    <w:rsid w:val="004D4193"/>
    <w:rsid w:val="004D5E4D"/>
    <w:rsid w:val="004E07F3"/>
    <w:rsid w:val="004E284A"/>
    <w:rsid w:val="004E4D38"/>
    <w:rsid w:val="004E51DA"/>
    <w:rsid w:val="004F2CD2"/>
    <w:rsid w:val="004F364E"/>
    <w:rsid w:val="004F717B"/>
    <w:rsid w:val="00506B14"/>
    <w:rsid w:val="00512A37"/>
    <w:rsid w:val="00515609"/>
    <w:rsid w:val="0052178E"/>
    <w:rsid w:val="005322C5"/>
    <w:rsid w:val="00537EB5"/>
    <w:rsid w:val="00542937"/>
    <w:rsid w:val="00543928"/>
    <w:rsid w:val="00556FBC"/>
    <w:rsid w:val="00557DDA"/>
    <w:rsid w:val="005621D3"/>
    <w:rsid w:val="00573197"/>
    <w:rsid w:val="00582141"/>
    <w:rsid w:val="00587AC1"/>
    <w:rsid w:val="00590032"/>
    <w:rsid w:val="005905D6"/>
    <w:rsid w:val="005978C4"/>
    <w:rsid w:val="005A1689"/>
    <w:rsid w:val="005A1751"/>
    <w:rsid w:val="005B2A59"/>
    <w:rsid w:val="005B5297"/>
    <w:rsid w:val="005B5EFA"/>
    <w:rsid w:val="005B6BD3"/>
    <w:rsid w:val="005C2A1D"/>
    <w:rsid w:val="005C6996"/>
    <w:rsid w:val="005D14E7"/>
    <w:rsid w:val="005D29E3"/>
    <w:rsid w:val="005D4BA3"/>
    <w:rsid w:val="005D6735"/>
    <w:rsid w:val="005E03B8"/>
    <w:rsid w:val="005E4700"/>
    <w:rsid w:val="005E692A"/>
    <w:rsid w:val="005F0208"/>
    <w:rsid w:val="005F09CA"/>
    <w:rsid w:val="005F64B4"/>
    <w:rsid w:val="005F6AE1"/>
    <w:rsid w:val="00602334"/>
    <w:rsid w:val="00603DA9"/>
    <w:rsid w:val="006042DF"/>
    <w:rsid w:val="006047C4"/>
    <w:rsid w:val="0060644A"/>
    <w:rsid w:val="00606F96"/>
    <w:rsid w:val="0062014D"/>
    <w:rsid w:val="00621E0D"/>
    <w:rsid w:val="00625F4A"/>
    <w:rsid w:val="00626702"/>
    <w:rsid w:val="00627933"/>
    <w:rsid w:val="00630074"/>
    <w:rsid w:val="0063211B"/>
    <w:rsid w:val="00633F04"/>
    <w:rsid w:val="006367C1"/>
    <w:rsid w:val="00637499"/>
    <w:rsid w:val="00637875"/>
    <w:rsid w:val="00637BED"/>
    <w:rsid w:val="00644DD8"/>
    <w:rsid w:val="006453CE"/>
    <w:rsid w:val="00645998"/>
    <w:rsid w:val="00646A9C"/>
    <w:rsid w:val="006523E4"/>
    <w:rsid w:val="00653EC3"/>
    <w:rsid w:val="00654387"/>
    <w:rsid w:val="00655C30"/>
    <w:rsid w:val="00660166"/>
    <w:rsid w:val="00660519"/>
    <w:rsid w:val="006702EC"/>
    <w:rsid w:val="0067125E"/>
    <w:rsid w:val="00671C84"/>
    <w:rsid w:val="00673AAC"/>
    <w:rsid w:val="00675F44"/>
    <w:rsid w:val="00680B10"/>
    <w:rsid w:val="00690380"/>
    <w:rsid w:val="006914B4"/>
    <w:rsid w:val="006916B5"/>
    <w:rsid w:val="006925C0"/>
    <w:rsid w:val="006946F6"/>
    <w:rsid w:val="00695686"/>
    <w:rsid w:val="006957D5"/>
    <w:rsid w:val="006969CE"/>
    <w:rsid w:val="0069769F"/>
    <w:rsid w:val="006A417E"/>
    <w:rsid w:val="006A4E45"/>
    <w:rsid w:val="006A606F"/>
    <w:rsid w:val="006A704D"/>
    <w:rsid w:val="006B06A6"/>
    <w:rsid w:val="006B364A"/>
    <w:rsid w:val="006B3974"/>
    <w:rsid w:val="006B44BC"/>
    <w:rsid w:val="006B4537"/>
    <w:rsid w:val="006B6D04"/>
    <w:rsid w:val="006B7140"/>
    <w:rsid w:val="006C4BF9"/>
    <w:rsid w:val="006C68FE"/>
    <w:rsid w:val="006D0438"/>
    <w:rsid w:val="006D170C"/>
    <w:rsid w:val="006E0C7D"/>
    <w:rsid w:val="006E23B9"/>
    <w:rsid w:val="006E495D"/>
    <w:rsid w:val="006E5E17"/>
    <w:rsid w:val="006F4D73"/>
    <w:rsid w:val="00701B40"/>
    <w:rsid w:val="0070237B"/>
    <w:rsid w:val="0070622F"/>
    <w:rsid w:val="0071454D"/>
    <w:rsid w:val="0071626D"/>
    <w:rsid w:val="007166F8"/>
    <w:rsid w:val="0071683A"/>
    <w:rsid w:val="00717DCF"/>
    <w:rsid w:val="00717F33"/>
    <w:rsid w:val="00726176"/>
    <w:rsid w:val="00732FF9"/>
    <w:rsid w:val="007363FB"/>
    <w:rsid w:val="00740F66"/>
    <w:rsid w:val="00743BFE"/>
    <w:rsid w:val="00743E45"/>
    <w:rsid w:val="0074482E"/>
    <w:rsid w:val="00746192"/>
    <w:rsid w:val="0074689B"/>
    <w:rsid w:val="00761239"/>
    <w:rsid w:val="00761698"/>
    <w:rsid w:val="00762980"/>
    <w:rsid w:val="00763358"/>
    <w:rsid w:val="00773245"/>
    <w:rsid w:val="007742B3"/>
    <w:rsid w:val="0077450E"/>
    <w:rsid w:val="00774981"/>
    <w:rsid w:val="0077579B"/>
    <w:rsid w:val="0077591F"/>
    <w:rsid w:val="0077625F"/>
    <w:rsid w:val="00780FC9"/>
    <w:rsid w:val="0078222E"/>
    <w:rsid w:val="00783D15"/>
    <w:rsid w:val="00786BD6"/>
    <w:rsid w:val="007918E0"/>
    <w:rsid w:val="007921DC"/>
    <w:rsid w:val="00792463"/>
    <w:rsid w:val="00792A6B"/>
    <w:rsid w:val="00793B8B"/>
    <w:rsid w:val="00793E34"/>
    <w:rsid w:val="007A2AB1"/>
    <w:rsid w:val="007A38F9"/>
    <w:rsid w:val="007A3A9B"/>
    <w:rsid w:val="007A5479"/>
    <w:rsid w:val="007A7E27"/>
    <w:rsid w:val="007B04BF"/>
    <w:rsid w:val="007B2190"/>
    <w:rsid w:val="007B3C9E"/>
    <w:rsid w:val="007B4FCB"/>
    <w:rsid w:val="007B508E"/>
    <w:rsid w:val="007B548C"/>
    <w:rsid w:val="007B77CF"/>
    <w:rsid w:val="007C06BC"/>
    <w:rsid w:val="007C0B63"/>
    <w:rsid w:val="007C1A23"/>
    <w:rsid w:val="007C2520"/>
    <w:rsid w:val="007C2EAA"/>
    <w:rsid w:val="007C4F43"/>
    <w:rsid w:val="007C5235"/>
    <w:rsid w:val="007C67A3"/>
    <w:rsid w:val="007D0580"/>
    <w:rsid w:val="007D0E80"/>
    <w:rsid w:val="007D366F"/>
    <w:rsid w:val="007D4A60"/>
    <w:rsid w:val="007D53C8"/>
    <w:rsid w:val="007D59EE"/>
    <w:rsid w:val="007D6522"/>
    <w:rsid w:val="007D7AA1"/>
    <w:rsid w:val="007E0545"/>
    <w:rsid w:val="007E4B8C"/>
    <w:rsid w:val="007E4DB9"/>
    <w:rsid w:val="007E5E21"/>
    <w:rsid w:val="007E64AD"/>
    <w:rsid w:val="007F111F"/>
    <w:rsid w:val="007F29CC"/>
    <w:rsid w:val="007F2DA9"/>
    <w:rsid w:val="007F37F8"/>
    <w:rsid w:val="007F5775"/>
    <w:rsid w:val="0080243D"/>
    <w:rsid w:val="00812C86"/>
    <w:rsid w:val="0081322E"/>
    <w:rsid w:val="00813A2F"/>
    <w:rsid w:val="00816849"/>
    <w:rsid w:val="00817490"/>
    <w:rsid w:val="00823F29"/>
    <w:rsid w:val="008264A0"/>
    <w:rsid w:val="008265FF"/>
    <w:rsid w:val="00830A04"/>
    <w:rsid w:val="00832361"/>
    <w:rsid w:val="008335AE"/>
    <w:rsid w:val="00834D66"/>
    <w:rsid w:val="008368DB"/>
    <w:rsid w:val="008369B7"/>
    <w:rsid w:val="0084264B"/>
    <w:rsid w:val="00845539"/>
    <w:rsid w:val="00852D7B"/>
    <w:rsid w:val="00852E88"/>
    <w:rsid w:val="00855B5F"/>
    <w:rsid w:val="0085640A"/>
    <w:rsid w:val="00857DA4"/>
    <w:rsid w:val="00861479"/>
    <w:rsid w:val="008614A3"/>
    <w:rsid w:val="00861781"/>
    <w:rsid w:val="008647B0"/>
    <w:rsid w:val="00866629"/>
    <w:rsid w:val="0087056C"/>
    <w:rsid w:val="00870589"/>
    <w:rsid w:val="00872D89"/>
    <w:rsid w:val="00874CA1"/>
    <w:rsid w:val="00876D27"/>
    <w:rsid w:val="00893251"/>
    <w:rsid w:val="00894D5F"/>
    <w:rsid w:val="00895CD0"/>
    <w:rsid w:val="00896971"/>
    <w:rsid w:val="00896C88"/>
    <w:rsid w:val="008978F0"/>
    <w:rsid w:val="00897F23"/>
    <w:rsid w:val="008A53BE"/>
    <w:rsid w:val="008B0011"/>
    <w:rsid w:val="008B120E"/>
    <w:rsid w:val="008C20B2"/>
    <w:rsid w:val="008C5E4C"/>
    <w:rsid w:val="008C64F1"/>
    <w:rsid w:val="008C756E"/>
    <w:rsid w:val="008D029F"/>
    <w:rsid w:val="008D61DC"/>
    <w:rsid w:val="008D76D3"/>
    <w:rsid w:val="008E0DE3"/>
    <w:rsid w:val="008E0DE5"/>
    <w:rsid w:val="008E348A"/>
    <w:rsid w:val="008E3706"/>
    <w:rsid w:val="008E4ECA"/>
    <w:rsid w:val="008E73AE"/>
    <w:rsid w:val="008E7C6C"/>
    <w:rsid w:val="008F2667"/>
    <w:rsid w:val="008F3921"/>
    <w:rsid w:val="008F3BAA"/>
    <w:rsid w:val="00904B0C"/>
    <w:rsid w:val="009058CB"/>
    <w:rsid w:val="00905C82"/>
    <w:rsid w:val="00906563"/>
    <w:rsid w:val="00906A20"/>
    <w:rsid w:val="0090785C"/>
    <w:rsid w:val="00914AC6"/>
    <w:rsid w:val="009175A6"/>
    <w:rsid w:val="00917CA1"/>
    <w:rsid w:val="009209CC"/>
    <w:rsid w:val="00921167"/>
    <w:rsid w:val="00925049"/>
    <w:rsid w:val="0092609C"/>
    <w:rsid w:val="00927C3C"/>
    <w:rsid w:val="00932C0A"/>
    <w:rsid w:val="00934595"/>
    <w:rsid w:val="009357E9"/>
    <w:rsid w:val="00936122"/>
    <w:rsid w:val="00936CBE"/>
    <w:rsid w:val="0094046F"/>
    <w:rsid w:val="0094085D"/>
    <w:rsid w:val="009412E8"/>
    <w:rsid w:val="009428FC"/>
    <w:rsid w:val="00945412"/>
    <w:rsid w:val="0094782B"/>
    <w:rsid w:val="00947F3F"/>
    <w:rsid w:val="00950306"/>
    <w:rsid w:val="0095292D"/>
    <w:rsid w:val="009533E7"/>
    <w:rsid w:val="009540DF"/>
    <w:rsid w:val="00961FFD"/>
    <w:rsid w:val="0096326B"/>
    <w:rsid w:val="0096463C"/>
    <w:rsid w:val="009705C7"/>
    <w:rsid w:val="009738CB"/>
    <w:rsid w:val="009758B2"/>
    <w:rsid w:val="00976E22"/>
    <w:rsid w:val="00977017"/>
    <w:rsid w:val="00977B91"/>
    <w:rsid w:val="00980670"/>
    <w:rsid w:val="00981574"/>
    <w:rsid w:val="00981BFC"/>
    <w:rsid w:val="0098258B"/>
    <w:rsid w:val="00990875"/>
    <w:rsid w:val="00991858"/>
    <w:rsid w:val="00996F34"/>
    <w:rsid w:val="00997AFF"/>
    <w:rsid w:val="009A0899"/>
    <w:rsid w:val="009A3862"/>
    <w:rsid w:val="009A3957"/>
    <w:rsid w:val="009B0272"/>
    <w:rsid w:val="009B1B15"/>
    <w:rsid w:val="009B22D7"/>
    <w:rsid w:val="009B5080"/>
    <w:rsid w:val="009B70CD"/>
    <w:rsid w:val="009C0ED8"/>
    <w:rsid w:val="009C1DF5"/>
    <w:rsid w:val="009C2B31"/>
    <w:rsid w:val="009C2F2F"/>
    <w:rsid w:val="009C4769"/>
    <w:rsid w:val="009C54FB"/>
    <w:rsid w:val="009C6F8C"/>
    <w:rsid w:val="009D02C4"/>
    <w:rsid w:val="009D0CC1"/>
    <w:rsid w:val="009D29D5"/>
    <w:rsid w:val="009D406B"/>
    <w:rsid w:val="009D5B8F"/>
    <w:rsid w:val="009E0D99"/>
    <w:rsid w:val="009E24CA"/>
    <w:rsid w:val="009E4CA3"/>
    <w:rsid w:val="009E5F87"/>
    <w:rsid w:val="009F21B9"/>
    <w:rsid w:val="009F3FF4"/>
    <w:rsid w:val="009F62FC"/>
    <w:rsid w:val="00A046A5"/>
    <w:rsid w:val="00A06E19"/>
    <w:rsid w:val="00A10D53"/>
    <w:rsid w:val="00A117DA"/>
    <w:rsid w:val="00A11BDC"/>
    <w:rsid w:val="00A13EBF"/>
    <w:rsid w:val="00A15DF1"/>
    <w:rsid w:val="00A165AF"/>
    <w:rsid w:val="00A2210E"/>
    <w:rsid w:val="00A2535E"/>
    <w:rsid w:val="00A30C92"/>
    <w:rsid w:val="00A33875"/>
    <w:rsid w:val="00A35AA6"/>
    <w:rsid w:val="00A37731"/>
    <w:rsid w:val="00A379D2"/>
    <w:rsid w:val="00A4484F"/>
    <w:rsid w:val="00A543FC"/>
    <w:rsid w:val="00A609E6"/>
    <w:rsid w:val="00A616FB"/>
    <w:rsid w:val="00A65578"/>
    <w:rsid w:val="00A65FBE"/>
    <w:rsid w:val="00A76B2B"/>
    <w:rsid w:val="00A779CA"/>
    <w:rsid w:val="00A77F5C"/>
    <w:rsid w:val="00A80EE9"/>
    <w:rsid w:val="00A834F8"/>
    <w:rsid w:val="00A850C9"/>
    <w:rsid w:val="00A85AD7"/>
    <w:rsid w:val="00A87E38"/>
    <w:rsid w:val="00A91E42"/>
    <w:rsid w:val="00A96858"/>
    <w:rsid w:val="00AA0EA4"/>
    <w:rsid w:val="00AA2471"/>
    <w:rsid w:val="00AA2EE3"/>
    <w:rsid w:val="00AA46A0"/>
    <w:rsid w:val="00AA4A0A"/>
    <w:rsid w:val="00AA55CF"/>
    <w:rsid w:val="00AB1F16"/>
    <w:rsid w:val="00AB5C21"/>
    <w:rsid w:val="00AB6DA4"/>
    <w:rsid w:val="00AB74E2"/>
    <w:rsid w:val="00AB7A2C"/>
    <w:rsid w:val="00AC2034"/>
    <w:rsid w:val="00AC6563"/>
    <w:rsid w:val="00AC6627"/>
    <w:rsid w:val="00AD1FF5"/>
    <w:rsid w:val="00AD2FD9"/>
    <w:rsid w:val="00AD37F4"/>
    <w:rsid w:val="00AE0AC0"/>
    <w:rsid w:val="00AE4D6E"/>
    <w:rsid w:val="00AE7B04"/>
    <w:rsid w:val="00B0073A"/>
    <w:rsid w:val="00B01D4E"/>
    <w:rsid w:val="00B03CE4"/>
    <w:rsid w:val="00B0406F"/>
    <w:rsid w:val="00B04F42"/>
    <w:rsid w:val="00B055A7"/>
    <w:rsid w:val="00B057CB"/>
    <w:rsid w:val="00B06B7C"/>
    <w:rsid w:val="00B10E80"/>
    <w:rsid w:val="00B145EF"/>
    <w:rsid w:val="00B15366"/>
    <w:rsid w:val="00B166E1"/>
    <w:rsid w:val="00B178F0"/>
    <w:rsid w:val="00B2468B"/>
    <w:rsid w:val="00B30B90"/>
    <w:rsid w:val="00B33388"/>
    <w:rsid w:val="00B342FB"/>
    <w:rsid w:val="00B408D4"/>
    <w:rsid w:val="00B41829"/>
    <w:rsid w:val="00B50C59"/>
    <w:rsid w:val="00B52AF0"/>
    <w:rsid w:val="00B53B01"/>
    <w:rsid w:val="00B53EF7"/>
    <w:rsid w:val="00B55D40"/>
    <w:rsid w:val="00B5686E"/>
    <w:rsid w:val="00B61DA8"/>
    <w:rsid w:val="00B62F0A"/>
    <w:rsid w:val="00B640C9"/>
    <w:rsid w:val="00B721B4"/>
    <w:rsid w:val="00B72BD3"/>
    <w:rsid w:val="00B75306"/>
    <w:rsid w:val="00B8099B"/>
    <w:rsid w:val="00B828E4"/>
    <w:rsid w:val="00B836EC"/>
    <w:rsid w:val="00B93BA7"/>
    <w:rsid w:val="00B96594"/>
    <w:rsid w:val="00BA4209"/>
    <w:rsid w:val="00BB48B6"/>
    <w:rsid w:val="00BB4934"/>
    <w:rsid w:val="00BB69BB"/>
    <w:rsid w:val="00BD2827"/>
    <w:rsid w:val="00BE0F01"/>
    <w:rsid w:val="00BE4A1E"/>
    <w:rsid w:val="00BE515A"/>
    <w:rsid w:val="00BE6A4F"/>
    <w:rsid w:val="00BE6B11"/>
    <w:rsid w:val="00BE7358"/>
    <w:rsid w:val="00BF52B1"/>
    <w:rsid w:val="00BF5EB2"/>
    <w:rsid w:val="00C06DD5"/>
    <w:rsid w:val="00C1154D"/>
    <w:rsid w:val="00C1177E"/>
    <w:rsid w:val="00C11F0B"/>
    <w:rsid w:val="00C157E0"/>
    <w:rsid w:val="00C211D0"/>
    <w:rsid w:val="00C270C7"/>
    <w:rsid w:val="00C27762"/>
    <w:rsid w:val="00C33FA2"/>
    <w:rsid w:val="00C357D5"/>
    <w:rsid w:val="00C41CF6"/>
    <w:rsid w:val="00C42ABD"/>
    <w:rsid w:val="00C43582"/>
    <w:rsid w:val="00C50DA6"/>
    <w:rsid w:val="00C513EC"/>
    <w:rsid w:val="00C62678"/>
    <w:rsid w:val="00C64D56"/>
    <w:rsid w:val="00C66887"/>
    <w:rsid w:val="00C7342B"/>
    <w:rsid w:val="00C74846"/>
    <w:rsid w:val="00C75876"/>
    <w:rsid w:val="00C76790"/>
    <w:rsid w:val="00C77CB6"/>
    <w:rsid w:val="00C81A7A"/>
    <w:rsid w:val="00C8646D"/>
    <w:rsid w:val="00C910FB"/>
    <w:rsid w:val="00C91E77"/>
    <w:rsid w:val="00C92027"/>
    <w:rsid w:val="00C93CCF"/>
    <w:rsid w:val="00C94026"/>
    <w:rsid w:val="00C959AA"/>
    <w:rsid w:val="00CA0B6E"/>
    <w:rsid w:val="00CA1203"/>
    <w:rsid w:val="00CB1C1E"/>
    <w:rsid w:val="00CB2379"/>
    <w:rsid w:val="00CB7A5C"/>
    <w:rsid w:val="00CC39EC"/>
    <w:rsid w:val="00CC6526"/>
    <w:rsid w:val="00CC7228"/>
    <w:rsid w:val="00CD2B2E"/>
    <w:rsid w:val="00CD6DCB"/>
    <w:rsid w:val="00CE2A0E"/>
    <w:rsid w:val="00CE5F07"/>
    <w:rsid w:val="00CF0C15"/>
    <w:rsid w:val="00D01911"/>
    <w:rsid w:val="00D0353B"/>
    <w:rsid w:val="00D03B8F"/>
    <w:rsid w:val="00D04C6D"/>
    <w:rsid w:val="00D07095"/>
    <w:rsid w:val="00D11B12"/>
    <w:rsid w:val="00D12D05"/>
    <w:rsid w:val="00D14BF4"/>
    <w:rsid w:val="00D154B7"/>
    <w:rsid w:val="00D2667C"/>
    <w:rsid w:val="00D27621"/>
    <w:rsid w:val="00D31899"/>
    <w:rsid w:val="00D3471E"/>
    <w:rsid w:val="00D442EF"/>
    <w:rsid w:val="00D5267D"/>
    <w:rsid w:val="00D53DA2"/>
    <w:rsid w:val="00D53E69"/>
    <w:rsid w:val="00D5603F"/>
    <w:rsid w:val="00D563B4"/>
    <w:rsid w:val="00D56A52"/>
    <w:rsid w:val="00D57208"/>
    <w:rsid w:val="00D627C5"/>
    <w:rsid w:val="00D67CB6"/>
    <w:rsid w:val="00D708C6"/>
    <w:rsid w:val="00D7271E"/>
    <w:rsid w:val="00D72C2B"/>
    <w:rsid w:val="00D72DB5"/>
    <w:rsid w:val="00D75443"/>
    <w:rsid w:val="00D763F5"/>
    <w:rsid w:val="00D77126"/>
    <w:rsid w:val="00D9386F"/>
    <w:rsid w:val="00D96634"/>
    <w:rsid w:val="00DA11FB"/>
    <w:rsid w:val="00DA3814"/>
    <w:rsid w:val="00DA460B"/>
    <w:rsid w:val="00DA4D56"/>
    <w:rsid w:val="00DA5281"/>
    <w:rsid w:val="00DA5A38"/>
    <w:rsid w:val="00DA7A95"/>
    <w:rsid w:val="00DA7DD6"/>
    <w:rsid w:val="00DB150B"/>
    <w:rsid w:val="00DB69F8"/>
    <w:rsid w:val="00DB7083"/>
    <w:rsid w:val="00DB74D9"/>
    <w:rsid w:val="00DB7F01"/>
    <w:rsid w:val="00DC0A58"/>
    <w:rsid w:val="00DC48D1"/>
    <w:rsid w:val="00DC6781"/>
    <w:rsid w:val="00DD13EE"/>
    <w:rsid w:val="00DD3D11"/>
    <w:rsid w:val="00DD5458"/>
    <w:rsid w:val="00DD701F"/>
    <w:rsid w:val="00DE1838"/>
    <w:rsid w:val="00DE32CB"/>
    <w:rsid w:val="00DF2E14"/>
    <w:rsid w:val="00DF3DF2"/>
    <w:rsid w:val="00DF55A1"/>
    <w:rsid w:val="00DF60F3"/>
    <w:rsid w:val="00E0495E"/>
    <w:rsid w:val="00E050F6"/>
    <w:rsid w:val="00E07E79"/>
    <w:rsid w:val="00E10DBC"/>
    <w:rsid w:val="00E127CC"/>
    <w:rsid w:val="00E13060"/>
    <w:rsid w:val="00E15D98"/>
    <w:rsid w:val="00E16579"/>
    <w:rsid w:val="00E1719A"/>
    <w:rsid w:val="00E23739"/>
    <w:rsid w:val="00E2420E"/>
    <w:rsid w:val="00E244CF"/>
    <w:rsid w:val="00E24C46"/>
    <w:rsid w:val="00E26BCE"/>
    <w:rsid w:val="00E26E78"/>
    <w:rsid w:val="00E300C7"/>
    <w:rsid w:val="00E30DF3"/>
    <w:rsid w:val="00E34437"/>
    <w:rsid w:val="00E344E9"/>
    <w:rsid w:val="00E37FEE"/>
    <w:rsid w:val="00E43624"/>
    <w:rsid w:val="00E43CAC"/>
    <w:rsid w:val="00E44EA3"/>
    <w:rsid w:val="00E47CF5"/>
    <w:rsid w:val="00E547B8"/>
    <w:rsid w:val="00E56013"/>
    <w:rsid w:val="00E5604E"/>
    <w:rsid w:val="00E60340"/>
    <w:rsid w:val="00E6140F"/>
    <w:rsid w:val="00E626EA"/>
    <w:rsid w:val="00E62D31"/>
    <w:rsid w:val="00E62F06"/>
    <w:rsid w:val="00E651A2"/>
    <w:rsid w:val="00E725E4"/>
    <w:rsid w:val="00E7272F"/>
    <w:rsid w:val="00E74ADE"/>
    <w:rsid w:val="00E761DA"/>
    <w:rsid w:val="00E80D8A"/>
    <w:rsid w:val="00E84F39"/>
    <w:rsid w:val="00E853B4"/>
    <w:rsid w:val="00E86FB5"/>
    <w:rsid w:val="00E91526"/>
    <w:rsid w:val="00E93087"/>
    <w:rsid w:val="00E963CA"/>
    <w:rsid w:val="00E96E96"/>
    <w:rsid w:val="00EA2D2A"/>
    <w:rsid w:val="00EA5576"/>
    <w:rsid w:val="00EA5CE4"/>
    <w:rsid w:val="00EA5D0D"/>
    <w:rsid w:val="00EB017D"/>
    <w:rsid w:val="00EB3155"/>
    <w:rsid w:val="00EB3431"/>
    <w:rsid w:val="00EB50F7"/>
    <w:rsid w:val="00EC13FF"/>
    <w:rsid w:val="00EC3941"/>
    <w:rsid w:val="00EC7716"/>
    <w:rsid w:val="00ED1465"/>
    <w:rsid w:val="00ED21B2"/>
    <w:rsid w:val="00ED53D1"/>
    <w:rsid w:val="00ED7EE7"/>
    <w:rsid w:val="00EE0BBB"/>
    <w:rsid w:val="00EE48F4"/>
    <w:rsid w:val="00EF0B91"/>
    <w:rsid w:val="00EF20C5"/>
    <w:rsid w:val="00F020AC"/>
    <w:rsid w:val="00F0268F"/>
    <w:rsid w:val="00F02B65"/>
    <w:rsid w:val="00F05124"/>
    <w:rsid w:val="00F10FF1"/>
    <w:rsid w:val="00F133DE"/>
    <w:rsid w:val="00F1436C"/>
    <w:rsid w:val="00F15302"/>
    <w:rsid w:val="00F1575C"/>
    <w:rsid w:val="00F16973"/>
    <w:rsid w:val="00F20E99"/>
    <w:rsid w:val="00F20F21"/>
    <w:rsid w:val="00F23B77"/>
    <w:rsid w:val="00F243C7"/>
    <w:rsid w:val="00F321C4"/>
    <w:rsid w:val="00F37A41"/>
    <w:rsid w:val="00F37F69"/>
    <w:rsid w:val="00F41A1C"/>
    <w:rsid w:val="00F44C2E"/>
    <w:rsid w:val="00F47C34"/>
    <w:rsid w:val="00F500E5"/>
    <w:rsid w:val="00F504F8"/>
    <w:rsid w:val="00F50CE1"/>
    <w:rsid w:val="00F60CA6"/>
    <w:rsid w:val="00F62DD6"/>
    <w:rsid w:val="00F630A2"/>
    <w:rsid w:val="00F636C1"/>
    <w:rsid w:val="00F64E3A"/>
    <w:rsid w:val="00F65AC8"/>
    <w:rsid w:val="00F65CDB"/>
    <w:rsid w:val="00F66807"/>
    <w:rsid w:val="00F672A0"/>
    <w:rsid w:val="00F72599"/>
    <w:rsid w:val="00F80704"/>
    <w:rsid w:val="00F822E8"/>
    <w:rsid w:val="00F82CBE"/>
    <w:rsid w:val="00F85024"/>
    <w:rsid w:val="00F85BB4"/>
    <w:rsid w:val="00F901E1"/>
    <w:rsid w:val="00F94F19"/>
    <w:rsid w:val="00F950CA"/>
    <w:rsid w:val="00FA34CE"/>
    <w:rsid w:val="00FA35E7"/>
    <w:rsid w:val="00FA3A61"/>
    <w:rsid w:val="00FA3F1B"/>
    <w:rsid w:val="00FA4F7D"/>
    <w:rsid w:val="00FB465C"/>
    <w:rsid w:val="00FB575E"/>
    <w:rsid w:val="00FB6479"/>
    <w:rsid w:val="00FC05CA"/>
    <w:rsid w:val="00FC46ED"/>
    <w:rsid w:val="00FC5999"/>
    <w:rsid w:val="00FC60B6"/>
    <w:rsid w:val="00FC6206"/>
    <w:rsid w:val="00FC64DE"/>
    <w:rsid w:val="00FC7A51"/>
    <w:rsid w:val="00FD0CA1"/>
    <w:rsid w:val="00FD402E"/>
    <w:rsid w:val="00FD68E4"/>
    <w:rsid w:val="00FD6F93"/>
    <w:rsid w:val="00FD7372"/>
    <w:rsid w:val="00FE21D5"/>
    <w:rsid w:val="00FE23F2"/>
    <w:rsid w:val="00FE2B49"/>
    <w:rsid w:val="00FE2CF6"/>
    <w:rsid w:val="00FF11CE"/>
    <w:rsid w:val="00FF13B3"/>
    <w:rsid w:val="00FF3940"/>
    <w:rsid w:val="00FF3B76"/>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w:uiPriority="0"/>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AA2EE3"/>
    <w:pPr>
      <w:numPr>
        <w:numId w:val="47"/>
      </w:numPr>
      <w:tabs>
        <w:tab w:val="clear" w:pos="1985"/>
      </w:tabs>
      <w:spacing w:before="0" w:line="260" w:lineRule="atLeast"/>
    </w:pPr>
    <w:rPr>
      <w:rFonts w:eastAsia="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w:uiPriority="0"/>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AA2EE3"/>
    <w:pPr>
      <w:numPr>
        <w:numId w:val="47"/>
      </w:numPr>
      <w:tabs>
        <w:tab w:val="clear" w:pos="1985"/>
      </w:tabs>
      <w:spacing w:before="0" w:line="260" w:lineRule="atLeast"/>
    </w:pPr>
    <w:rPr>
      <w:rFonts w:eastAsia="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169">
      <w:bodyDiv w:val="1"/>
      <w:marLeft w:val="0"/>
      <w:marRight w:val="0"/>
      <w:marTop w:val="0"/>
      <w:marBottom w:val="0"/>
      <w:divBdr>
        <w:top w:val="none" w:sz="0" w:space="0" w:color="auto"/>
        <w:left w:val="none" w:sz="0" w:space="0" w:color="auto"/>
        <w:bottom w:val="none" w:sz="0" w:space="0" w:color="auto"/>
        <w:right w:val="none" w:sz="0" w:space="0" w:color="auto"/>
      </w:divBdr>
    </w:div>
    <w:div w:id="417026257">
      <w:bodyDiv w:val="1"/>
      <w:marLeft w:val="0"/>
      <w:marRight w:val="0"/>
      <w:marTop w:val="0"/>
      <w:marBottom w:val="0"/>
      <w:divBdr>
        <w:top w:val="none" w:sz="0" w:space="0" w:color="auto"/>
        <w:left w:val="none" w:sz="0" w:space="0" w:color="auto"/>
        <w:bottom w:val="none" w:sz="0" w:space="0" w:color="auto"/>
        <w:right w:val="none" w:sz="0" w:space="0" w:color="auto"/>
      </w:divBdr>
    </w:div>
    <w:div w:id="596863594">
      <w:bodyDiv w:val="1"/>
      <w:marLeft w:val="0"/>
      <w:marRight w:val="0"/>
      <w:marTop w:val="0"/>
      <w:marBottom w:val="0"/>
      <w:divBdr>
        <w:top w:val="none" w:sz="0" w:space="0" w:color="auto"/>
        <w:left w:val="none" w:sz="0" w:space="0" w:color="auto"/>
        <w:bottom w:val="none" w:sz="0" w:space="0" w:color="auto"/>
        <w:right w:val="none" w:sz="0" w:space="0" w:color="auto"/>
      </w:divBdr>
    </w:div>
    <w:div w:id="743530563">
      <w:bodyDiv w:val="1"/>
      <w:marLeft w:val="0"/>
      <w:marRight w:val="0"/>
      <w:marTop w:val="0"/>
      <w:marBottom w:val="0"/>
      <w:divBdr>
        <w:top w:val="none" w:sz="0" w:space="0" w:color="auto"/>
        <w:left w:val="none" w:sz="0" w:space="0" w:color="auto"/>
        <w:bottom w:val="none" w:sz="0" w:space="0" w:color="auto"/>
        <w:right w:val="none" w:sz="0" w:space="0" w:color="auto"/>
      </w:divBdr>
    </w:div>
    <w:div w:id="745033209">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858539">
      <w:bodyDiv w:val="1"/>
      <w:marLeft w:val="0"/>
      <w:marRight w:val="0"/>
      <w:marTop w:val="0"/>
      <w:marBottom w:val="0"/>
      <w:divBdr>
        <w:top w:val="none" w:sz="0" w:space="0" w:color="auto"/>
        <w:left w:val="none" w:sz="0" w:space="0" w:color="auto"/>
        <w:bottom w:val="none" w:sz="0" w:space="0" w:color="auto"/>
        <w:right w:val="none" w:sz="0" w:space="0" w:color="auto"/>
      </w:divBdr>
    </w:div>
    <w:div w:id="1035426905">
      <w:bodyDiv w:val="1"/>
      <w:marLeft w:val="0"/>
      <w:marRight w:val="0"/>
      <w:marTop w:val="0"/>
      <w:marBottom w:val="0"/>
      <w:divBdr>
        <w:top w:val="none" w:sz="0" w:space="0" w:color="auto"/>
        <w:left w:val="none" w:sz="0" w:space="0" w:color="auto"/>
        <w:bottom w:val="none" w:sz="0" w:space="0" w:color="auto"/>
        <w:right w:val="none" w:sz="0" w:space="0" w:color="auto"/>
      </w:divBdr>
    </w:div>
    <w:div w:id="1208564991">
      <w:bodyDiv w:val="1"/>
      <w:marLeft w:val="0"/>
      <w:marRight w:val="0"/>
      <w:marTop w:val="0"/>
      <w:marBottom w:val="0"/>
      <w:divBdr>
        <w:top w:val="none" w:sz="0" w:space="0" w:color="auto"/>
        <w:left w:val="none" w:sz="0" w:space="0" w:color="auto"/>
        <w:bottom w:val="none" w:sz="0" w:space="0" w:color="auto"/>
        <w:right w:val="none" w:sz="0" w:space="0" w:color="auto"/>
      </w:divBdr>
    </w:div>
    <w:div w:id="1755589752">
      <w:bodyDiv w:val="1"/>
      <w:marLeft w:val="0"/>
      <w:marRight w:val="0"/>
      <w:marTop w:val="0"/>
      <w:marBottom w:val="0"/>
      <w:divBdr>
        <w:top w:val="none" w:sz="0" w:space="0" w:color="auto"/>
        <w:left w:val="none" w:sz="0" w:space="0" w:color="auto"/>
        <w:bottom w:val="none" w:sz="0" w:space="0" w:color="auto"/>
        <w:right w:val="none" w:sz="0" w:space="0" w:color="auto"/>
      </w:divBdr>
    </w:div>
    <w:div w:id="2146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A625-8F3E-4A6C-9159-56C14A5B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DD98DD89</Template>
  <TotalTime>1</TotalTime>
  <Pages>11</Pages>
  <Words>3760</Words>
  <Characters>20082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20140306 - Teddy's Little Treasures (STR0008) - Decision Notice</vt:lpstr>
    </vt:vector>
  </TitlesOfParts>
  <Manager>Megan.Alston@acecqa.gov.au</Manager>
  <Company>ACECQA</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20140306 - Teddy's Little Treasures (STR0008) - Decision Notice</dc:title>
  <dc:subject>Decision notice</dc:subject>
  <dc:creator>Neha.Grover@acecqa.gov.au;Phil.Dixon@acecqa.gov.au</dc:creator>
  <cp:keywords>Second tier review; decision notice</cp:keywords>
  <cp:lastModifiedBy>Megan Alston</cp:lastModifiedBy>
  <cp:revision>2</cp:revision>
  <cp:lastPrinted>2014-05-28T00:23:00Z</cp:lastPrinted>
  <dcterms:created xsi:type="dcterms:W3CDTF">2014-06-06T04:09:00Z</dcterms:created>
  <dcterms:modified xsi:type="dcterms:W3CDTF">2014-06-06T04:09:00Z</dcterms:modified>
  <cp:category>Second tier review</cp:category>
  <cp:contentStatus>Draft</cp:contentStatus>
</cp:coreProperties>
</file>