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C08" w:rsidRDefault="009E5C08" w:rsidP="00C24157">
      <w:pPr>
        <w:pStyle w:val="Subtitle"/>
        <w:tabs>
          <w:tab w:val="left" w:pos="720"/>
          <w:tab w:val="left" w:pos="1440"/>
          <w:tab w:val="left" w:pos="2160"/>
          <w:tab w:val="left" w:pos="2880"/>
          <w:tab w:val="left" w:pos="3600"/>
          <w:tab w:val="left" w:pos="4320"/>
          <w:tab w:val="left" w:pos="4767"/>
        </w:tabs>
        <w:spacing w:after="0"/>
        <w:rPr>
          <w:b/>
          <w:i w:val="0"/>
          <w:color w:val="auto"/>
          <w:spacing w:val="0"/>
          <w:sz w:val="32"/>
          <w:szCs w:val="32"/>
          <w14:cntxtAlts/>
        </w:rPr>
      </w:pPr>
      <w:r w:rsidRPr="003411DD">
        <w:rPr>
          <w:b/>
          <w:i w:val="0"/>
          <w:noProof/>
          <w:color w:val="auto"/>
          <w:spacing w:val="0"/>
          <w:sz w:val="32"/>
          <w:szCs w:val="32"/>
          <w14:cntxtAlts/>
        </w:rPr>
        <mc:AlternateContent>
          <mc:Choice Requires="wps">
            <w:drawing>
              <wp:anchor distT="0" distB="0" distL="114300" distR="114300" simplePos="0" relativeHeight="251658752" behindDoc="0" locked="0" layoutInCell="1" allowOverlap="1" wp14:anchorId="1000BAD6" wp14:editId="070C665B">
                <wp:simplePos x="0" y="0"/>
                <wp:positionH relativeFrom="column">
                  <wp:posOffset>4104005</wp:posOffset>
                </wp:positionH>
                <wp:positionV relativeFrom="paragraph">
                  <wp:posOffset>-950595</wp:posOffset>
                </wp:positionV>
                <wp:extent cx="2403475" cy="771525"/>
                <wp:effectExtent l="0" t="0" r="0"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3475" cy="771525"/>
                        </a:xfrm>
                        <a:prstGeom prst="rect">
                          <a:avLst/>
                        </a:prstGeom>
                        <a:solidFill>
                          <a:srgbClr val="49A94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24157" w:rsidRPr="00384A60" w:rsidRDefault="00C24157" w:rsidP="00C24157">
                            <w:pPr>
                              <w:rPr>
                                <w:rFonts w:cs="Arial"/>
                                <w:b/>
                                <w:color w:val="FFFFFF" w:themeColor="background1"/>
                                <w:sz w:val="28"/>
                                <w:szCs w:val="28"/>
                              </w:rPr>
                            </w:pPr>
                            <w:r w:rsidRPr="00384A60">
                              <w:rPr>
                                <w:rFonts w:cs="Arial"/>
                                <w:b/>
                                <w:color w:val="FFFFFF" w:themeColor="background1"/>
                                <w:sz w:val="28"/>
                                <w:szCs w:val="28"/>
                              </w:rPr>
                              <w:t>Ratings Review Panel</w:t>
                            </w:r>
                          </w:p>
                          <w:p w:rsidR="00C24157" w:rsidRPr="00384A60" w:rsidRDefault="00C24157" w:rsidP="00C24157">
                            <w:pPr>
                              <w:rPr>
                                <w:rFonts w:cs="Arial"/>
                                <w:b/>
                                <w:color w:val="FFFFFF" w:themeColor="background1"/>
                                <w:sz w:val="32"/>
                                <w:szCs w:val="32"/>
                              </w:rPr>
                            </w:pPr>
                            <w:r w:rsidRPr="00384A60">
                              <w:rPr>
                                <w:rFonts w:cs="Arial"/>
                                <w:b/>
                                <w:i/>
                                <w:iCs/>
                                <w:color w:val="FFFFFF" w:themeColor="background1"/>
                                <w:sz w:val="28"/>
                                <w:szCs w:val="28"/>
                              </w:rPr>
                              <w:t>Decision Notice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23.15pt;margin-top:-74.85pt;width:189.25pt;height:6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" fillcolor="#49a942" stroked="f" strokeweight="2pt">
                <v:path arrowok="t"/>
                <v:textbox>
                  <w:txbxContent>
                    <w:p w:rsidR="00C24157" w:rsidRPr="00384A60" w:rsidRDefault="00C24157" w:rsidP="00C24157">
                      <w:pPr>
                        <w:rPr>
                          <w:rFonts w:cs="Arial"/>
                          <w:b/>
                          <w:color w:val="FFFFFF" w:themeColor="background1"/>
                          <w:sz w:val="28"/>
                          <w:szCs w:val="28"/>
                        </w:rPr>
                      </w:pPr>
                      <w:r w:rsidRPr="00384A60">
                        <w:rPr>
                          <w:rFonts w:cs="Arial"/>
                          <w:b/>
                          <w:color w:val="FFFFFF" w:themeColor="background1"/>
                          <w:sz w:val="28"/>
                          <w:szCs w:val="28"/>
                        </w:rPr>
                        <w:t>Ratings Review Panel</w:t>
                      </w:r>
                    </w:p>
                    <w:p w:rsidR="00C24157" w:rsidRPr="00384A60" w:rsidRDefault="00C24157" w:rsidP="00C24157">
                      <w:pPr>
                        <w:rPr>
                          <w:rFonts w:cs="Arial"/>
                          <w:b/>
                          <w:color w:val="FFFFFF" w:themeColor="background1"/>
                          <w:sz w:val="32"/>
                          <w:szCs w:val="32"/>
                        </w:rPr>
                      </w:pPr>
                      <w:r w:rsidRPr="00384A60">
                        <w:rPr>
                          <w:rFonts w:cs="Arial"/>
                          <w:b/>
                          <w:i/>
                          <w:iCs/>
                          <w:color w:val="FFFFFF" w:themeColor="background1"/>
                          <w:sz w:val="28"/>
                          <w:szCs w:val="28"/>
                        </w:rPr>
                        <w:t>Decision Notice</w:t>
                      </w:r>
                    </w:p>
                  </w:txbxContent>
                </v:textbox>
              </v:rect>
            </w:pict>
          </mc:Fallback>
        </mc:AlternateContent>
      </w:r>
    </w:p>
    <w:p w:rsidR="009E5C08" w:rsidRDefault="009E5C08" w:rsidP="00C24157">
      <w:pPr>
        <w:pStyle w:val="Subtitle"/>
        <w:tabs>
          <w:tab w:val="left" w:pos="720"/>
          <w:tab w:val="left" w:pos="1440"/>
          <w:tab w:val="left" w:pos="2160"/>
          <w:tab w:val="left" w:pos="2880"/>
          <w:tab w:val="left" w:pos="3600"/>
          <w:tab w:val="left" w:pos="4320"/>
          <w:tab w:val="left" w:pos="4767"/>
        </w:tabs>
        <w:spacing w:after="0"/>
        <w:rPr>
          <w:b/>
          <w:i w:val="0"/>
          <w:color w:val="auto"/>
          <w:spacing w:val="0"/>
          <w:sz w:val="32"/>
          <w:szCs w:val="32"/>
          <w14:cntxtAlts/>
        </w:rPr>
      </w:pPr>
      <w:r>
        <w:rPr>
          <w:b/>
          <w:i w:val="0"/>
          <w:color w:val="auto"/>
          <w:spacing w:val="0"/>
          <w:sz w:val="32"/>
          <w:szCs w:val="32"/>
          <w14:cntxtAlts/>
        </w:rPr>
        <w:t>‘Approved provider’ and NSW Department of Education a</w:t>
      </w:r>
      <w:r w:rsidR="00246F5D">
        <w:rPr>
          <w:b/>
          <w:i w:val="0"/>
          <w:color w:val="auto"/>
          <w:spacing w:val="0"/>
          <w:sz w:val="32"/>
          <w:szCs w:val="32"/>
          <w14:cntxtAlts/>
        </w:rPr>
        <w:t xml:space="preserve">nd Communities [2014] ACECQARRP </w:t>
      </w:r>
      <w:r w:rsidR="00F85FFE">
        <w:rPr>
          <w:b/>
          <w:i w:val="0"/>
          <w:color w:val="auto"/>
          <w:spacing w:val="0"/>
          <w:sz w:val="32"/>
          <w:szCs w:val="32"/>
          <w14:cntxtAlts/>
        </w:rPr>
        <w:t>STR0014 (15 October </w:t>
      </w:r>
      <w:r>
        <w:rPr>
          <w:b/>
          <w:i w:val="0"/>
          <w:color w:val="auto"/>
          <w:spacing w:val="0"/>
          <w:sz w:val="32"/>
          <w:szCs w:val="32"/>
          <w14:cntxtAlts/>
        </w:rPr>
        <w:t>2014)</w:t>
      </w:r>
    </w:p>
    <w:p w:rsidR="009E5C08" w:rsidRPr="009E5C08" w:rsidRDefault="009E5C08" w:rsidP="009E5C08">
      <w:pPr>
        <w:rPr>
          <w:rFonts w:cs="Arial"/>
          <w:sz w:val="24"/>
          <w:szCs w:val="24"/>
        </w:rPr>
      </w:pPr>
      <w:r w:rsidRPr="009E5C08">
        <w:rPr>
          <w:rFonts w:cs="Arial"/>
          <w:b/>
          <w:sz w:val="24"/>
          <w:szCs w:val="24"/>
        </w:rPr>
        <w:t>Applicant:</w:t>
      </w:r>
      <w:r w:rsidRPr="009E5C08">
        <w:rPr>
          <w:rFonts w:cs="Arial"/>
          <w:b/>
          <w:sz w:val="24"/>
          <w:szCs w:val="24"/>
        </w:rPr>
        <w:tab/>
      </w:r>
      <w:r w:rsidRPr="009E5C08">
        <w:rPr>
          <w:rFonts w:cs="Arial"/>
          <w:sz w:val="24"/>
          <w:szCs w:val="24"/>
        </w:rPr>
        <w:tab/>
      </w:r>
      <w:r w:rsidRPr="009E5C08">
        <w:rPr>
          <w:rFonts w:cs="Arial"/>
          <w:sz w:val="24"/>
          <w:szCs w:val="24"/>
        </w:rPr>
        <w:tab/>
      </w:r>
      <w:r w:rsidRPr="009E5C08">
        <w:rPr>
          <w:rFonts w:cs="Arial"/>
          <w:sz w:val="24"/>
          <w:szCs w:val="24"/>
        </w:rPr>
        <w:tab/>
        <w:t>‘Approved Provider’</w:t>
      </w:r>
    </w:p>
    <w:p w:rsidR="009E5C08" w:rsidRPr="009E5C08" w:rsidRDefault="009E5C08" w:rsidP="009E5C08">
      <w:pPr>
        <w:rPr>
          <w:rFonts w:cs="Arial"/>
          <w:sz w:val="24"/>
          <w:szCs w:val="24"/>
        </w:rPr>
      </w:pPr>
      <w:r w:rsidRPr="009E5C08">
        <w:rPr>
          <w:rFonts w:cs="Arial"/>
          <w:b/>
          <w:sz w:val="24"/>
          <w:szCs w:val="24"/>
        </w:rPr>
        <w:t>Regulatory authority:</w:t>
      </w:r>
      <w:r w:rsidRPr="009E5C08">
        <w:rPr>
          <w:rFonts w:cs="Arial"/>
          <w:b/>
          <w:sz w:val="24"/>
          <w:szCs w:val="24"/>
        </w:rPr>
        <w:tab/>
      </w:r>
      <w:r w:rsidRPr="009E5C08">
        <w:rPr>
          <w:rFonts w:cs="Arial"/>
          <w:b/>
          <w:sz w:val="24"/>
          <w:szCs w:val="24"/>
        </w:rPr>
        <w:tab/>
      </w:r>
      <w:r w:rsidRPr="009E5C08">
        <w:rPr>
          <w:rFonts w:cs="Arial"/>
          <w:sz w:val="24"/>
          <w:szCs w:val="24"/>
        </w:rPr>
        <w:t>NSW Department of Education and Communities</w:t>
      </w:r>
    </w:p>
    <w:p w:rsidR="00C24157" w:rsidRPr="009E5C08" w:rsidRDefault="009E5C08" w:rsidP="009E5C08">
      <w:pPr>
        <w:rPr>
          <w:rFonts w:cs="Arial"/>
          <w:sz w:val="24"/>
          <w:szCs w:val="24"/>
          <w14:cntxtAlts/>
        </w:rPr>
      </w:pPr>
      <w:r w:rsidRPr="009E5C08">
        <w:rPr>
          <w:rFonts w:cs="Arial"/>
          <w:b/>
          <w:sz w:val="24"/>
          <w:szCs w:val="24"/>
          <w14:cntxtAlts/>
        </w:rPr>
        <w:t>Decision date</w:t>
      </w:r>
      <w:r w:rsidR="00C24157" w:rsidRPr="009E5C08">
        <w:rPr>
          <w:rFonts w:cs="Arial"/>
          <w:b/>
          <w:sz w:val="24"/>
          <w:szCs w:val="24"/>
          <w14:cntxtAlts/>
        </w:rPr>
        <w:t xml:space="preserve">:        </w:t>
      </w:r>
      <w:r w:rsidR="00C24157" w:rsidRPr="009E5C08">
        <w:rPr>
          <w:rFonts w:cs="Arial"/>
          <w:b/>
          <w:sz w:val="24"/>
          <w:szCs w:val="24"/>
          <w14:cntxtAlts/>
        </w:rPr>
        <w:tab/>
      </w:r>
      <w:r w:rsidRPr="009E5C08">
        <w:rPr>
          <w:rFonts w:cs="Arial"/>
          <w:b/>
          <w:i/>
          <w:sz w:val="24"/>
          <w:szCs w:val="24"/>
          <w14:cntxtAlts/>
        </w:rPr>
        <w:tab/>
      </w:r>
      <w:r w:rsidR="00F85FFE">
        <w:rPr>
          <w:rFonts w:cs="Arial"/>
          <w:sz w:val="24"/>
          <w:szCs w:val="24"/>
          <w14:cntxtAlts/>
        </w:rPr>
        <w:t>15 October</w:t>
      </w:r>
      <w:r w:rsidR="00C24157" w:rsidRPr="009E5C08">
        <w:rPr>
          <w:rFonts w:cs="Arial"/>
          <w:sz w:val="24"/>
          <w:szCs w:val="24"/>
          <w14:cntxtAlts/>
        </w:rPr>
        <w:t xml:space="preserve"> 2014</w:t>
      </w:r>
    </w:p>
    <w:p w:rsidR="00C24157" w:rsidRPr="009E5C08" w:rsidRDefault="009E5C08" w:rsidP="009E5C08">
      <w:pPr>
        <w:rPr>
          <w:rFonts w:cs="Arial"/>
          <w:sz w:val="24"/>
          <w:szCs w:val="24"/>
          <w14:cntxtAlts/>
        </w:rPr>
      </w:pPr>
      <w:r w:rsidRPr="009E5C08">
        <w:rPr>
          <w:rFonts w:cs="Arial"/>
          <w:b/>
          <w:sz w:val="24"/>
          <w:szCs w:val="24"/>
          <w14:cntxtAlts/>
        </w:rPr>
        <w:t>Application reference:</w:t>
      </w:r>
      <w:r w:rsidRPr="009E5C08">
        <w:rPr>
          <w:rFonts w:cs="Arial"/>
          <w:sz w:val="24"/>
          <w:szCs w:val="24"/>
          <w14:cntxtAlts/>
        </w:rPr>
        <w:t xml:space="preserve"> </w:t>
      </w:r>
      <w:r w:rsidRPr="009E5C08">
        <w:rPr>
          <w:rFonts w:cs="Arial"/>
          <w:sz w:val="24"/>
          <w:szCs w:val="24"/>
          <w14:cntxtAlts/>
        </w:rPr>
        <w:tab/>
      </w:r>
      <w:r w:rsidRPr="009E5C08">
        <w:rPr>
          <w:rFonts w:cs="Arial"/>
          <w:sz w:val="24"/>
          <w:szCs w:val="24"/>
          <w14:cntxtAlts/>
        </w:rPr>
        <w:tab/>
      </w:r>
      <w:r w:rsidR="00F85FFE">
        <w:rPr>
          <w:rFonts w:cs="Arial"/>
          <w:sz w:val="24"/>
          <w:szCs w:val="24"/>
          <w14:cntxtAlts/>
        </w:rPr>
        <w:t>STR0014</w:t>
      </w:r>
    </w:p>
    <w:p w:rsidR="00C24157" w:rsidRPr="003411DD" w:rsidRDefault="00C24157" w:rsidP="00C24157">
      <w:pPr>
        <w:pStyle w:val="Horizontalline"/>
        <w:spacing w:line="276" w:lineRule="auto"/>
        <w:rPr>
          <w14:cntxtAlts/>
        </w:rPr>
      </w:pPr>
    </w:p>
    <w:p w:rsidR="00C24157" w:rsidRPr="00147535" w:rsidRDefault="00C24157" w:rsidP="00D25DC6">
      <w:pPr>
        <w:pStyle w:val="BodyText"/>
        <w:spacing w:before="120" w:after="120" w:line="276" w:lineRule="auto"/>
        <w:ind w:left="1440" w:hanging="1440"/>
        <w:rPr>
          <w:rFonts w:cs="Arial"/>
          <w:sz w:val="28"/>
          <w:szCs w:val="28"/>
          <w14:cntxtAlts/>
        </w:rPr>
      </w:pPr>
      <w:r w:rsidRPr="00147535">
        <w:rPr>
          <w:rStyle w:val="Strong"/>
          <w:rFonts w:cs="Arial"/>
          <w:sz w:val="28"/>
          <w:szCs w:val="28"/>
          <w14:cntxtAlts/>
        </w:rPr>
        <w:t>Decision</w:t>
      </w:r>
      <w:r w:rsidRPr="00147535">
        <w:rPr>
          <w:rFonts w:cs="Arial"/>
          <w:sz w:val="28"/>
          <w:szCs w:val="28"/>
          <w14:cntxtAlts/>
        </w:rPr>
        <w:tab/>
      </w:r>
    </w:p>
    <w:p w:rsidR="00F85FFE" w:rsidRDefault="00F85FFE" w:rsidP="00F85FFE">
      <w:pPr>
        <w:pStyle w:val="ListParagraph"/>
        <w:spacing w:before="0" w:after="0" w:line="240" w:lineRule="auto"/>
        <w:ind w:left="0"/>
        <w:rPr>
          <w:sz w:val="24"/>
          <w:szCs w:val="24"/>
        </w:rPr>
      </w:pPr>
      <w:r w:rsidRPr="00471FB9">
        <w:rPr>
          <w:rFonts w:cs="Arial"/>
          <w:sz w:val="24"/>
          <w:szCs w:val="24"/>
          <w14:cntxtAlts/>
        </w:rPr>
        <w:t xml:space="preserve">The Ratings Review Panel (the Panel) by consensus decided to confirm </w:t>
      </w:r>
      <w:r>
        <w:rPr>
          <w:rFonts w:cs="Arial"/>
          <w:sz w:val="24"/>
          <w:szCs w:val="24"/>
          <w14:cntxtAlts/>
        </w:rPr>
        <w:t xml:space="preserve">that </w:t>
      </w:r>
      <w:r w:rsidRPr="00471FB9">
        <w:rPr>
          <w:rFonts w:cs="Arial"/>
          <w:sz w:val="24"/>
          <w:szCs w:val="24"/>
          <w14:cntxtAlts/>
        </w:rPr>
        <w:t>the assessment of elements</w:t>
      </w:r>
      <w:r>
        <w:rPr>
          <w:sz w:val="24"/>
          <w:szCs w:val="24"/>
        </w:rPr>
        <w:t xml:space="preserve"> 1.1.2, 1.1.3, 1.2.1 and 1.2.2 </w:t>
      </w:r>
      <w:r w:rsidRPr="00471FB9">
        <w:rPr>
          <w:rFonts w:cs="Arial"/>
          <w:sz w:val="24"/>
          <w:szCs w:val="24"/>
          <w14:cntxtAlts/>
        </w:rPr>
        <w:t>remain a</w:t>
      </w:r>
      <w:r>
        <w:rPr>
          <w:rFonts w:cs="Arial"/>
          <w:sz w:val="24"/>
          <w:szCs w:val="24"/>
          <w14:cntxtAlts/>
        </w:rPr>
        <w:t>t</w:t>
      </w:r>
      <w:r w:rsidRPr="00471FB9">
        <w:rPr>
          <w:rFonts w:cs="Arial"/>
          <w:sz w:val="24"/>
          <w:szCs w:val="24"/>
          <w14:cntxtAlts/>
        </w:rPr>
        <w:t xml:space="preserve"> ‘not met’. </w:t>
      </w:r>
    </w:p>
    <w:p w:rsidR="00F85FFE" w:rsidRDefault="00F85FFE" w:rsidP="00F85FFE">
      <w:pPr>
        <w:pStyle w:val="ListParagraph"/>
        <w:spacing w:before="0" w:after="0" w:line="240" w:lineRule="auto"/>
        <w:ind w:left="0"/>
        <w:rPr>
          <w:sz w:val="24"/>
          <w:szCs w:val="24"/>
        </w:rPr>
      </w:pPr>
    </w:p>
    <w:p w:rsidR="00F85FFE" w:rsidRPr="00471FB9" w:rsidRDefault="00F85FFE" w:rsidP="00F85FFE">
      <w:pPr>
        <w:pStyle w:val="ListParagraph"/>
        <w:spacing w:before="0" w:after="0" w:line="240" w:lineRule="auto"/>
        <w:ind w:left="0"/>
        <w:rPr>
          <w:sz w:val="24"/>
          <w:szCs w:val="24"/>
        </w:rPr>
      </w:pPr>
      <w:r w:rsidRPr="00471FB9">
        <w:rPr>
          <w:rFonts w:cs="Arial"/>
          <w:sz w:val="24"/>
          <w:szCs w:val="24"/>
          <w14:cntxtAlts/>
        </w:rPr>
        <w:t>As a result, the Panel by consensus confirmed the rating for s</w:t>
      </w:r>
      <w:r w:rsidRPr="00471FB9">
        <w:rPr>
          <w:sz w:val="24"/>
          <w:szCs w:val="24"/>
        </w:rPr>
        <w:t xml:space="preserve">tandards </w:t>
      </w:r>
      <w:r>
        <w:rPr>
          <w:sz w:val="24"/>
          <w:szCs w:val="24"/>
        </w:rPr>
        <w:t xml:space="preserve">1.1 and 1.2 </w:t>
      </w:r>
      <w:r w:rsidRPr="00471FB9">
        <w:rPr>
          <w:sz w:val="24"/>
          <w:szCs w:val="24"/>
        </w:rPr>
        <w:t xml:space="preserve">remain at ‘Working </w:t>
      </w:r>
      <w:proofErr w:type="gramStart"/>
      <w:r w:rsidRPr="00471FB9">
        <w:rPr>
          <w:sz w:val="24"/>
          <w:szCs w:val="24"/>
        </w:rPr>
        <w:t>Towards</w:t>
      </w:r>
      <w:proofErr w:type="gramEnd"/>
      <w:r w:rsidRPr="00471FB9">
        <w:rPr>
          <w:sz w:val="24"/>
          <w:szCs w:val="24"/>
        </w:rPr>
        <w:t> NQS’.</w:t>
      </w:r>
    </w:p>
    <w:p w:rsidR="00F85FFE" w:rsidRDefault="00F85FFE" w:rsidP="00F85FFE">
      <w:pPr>
        <w:pStyle w:val="ListParagraph"/>
        <w:spacing w:before="0" w:after="0" w:line="240" w:lineRule="auto"/>
        <w:ind w:left="0"/>
        <w:rPr>
          <w:sz w:val="24"/>
          <w:szCs w:val="24"/>
        </w:rPr>
      </w:pPr>
    </w:p>
    <w:p w:rsidR="00C24157" w:rsidRDefault="00F85FFE" w:rsidP="00F85FFE">
      <w:pPr>
        <w:pStyle w:val="ListParagraph"/>
        <w:pBdr>
          <w:bottom w:val="single" w:sz="4" w:space="1" w:color="auto"/>
        </w:pBdr>
        <w:spacing w:before="0" w:after="0" w:line="240" w:lineRule="auto"/>
        <w:ind w:left="0"/>
        <w:rPr>
          <w:rFonts w:cs="Arial"/>
          <w:sz w:val="24"/>
          <w:szCs w:val="24"/>
          <w14:cntxtAlts/>
        </w:rPr>
      </w:pPr>
      <w:r>
        <w:rPr>
          <w:rStyle w:val="Strong"/>
          <w:rFonts w:cs="Arial"/>
          <w:b w:val="0"/>
          <w:sz w:val="24"/>
          <w:szCs w:val="24"/>
          <w14:cntxtAlts/>
        </w:rPr>
        <w:t>T</w:t>
      </w:r>
      <w:r w:rsidRPr="003411DD">
        <w:rPr>
          <w:rStyle w:val="Strong"/>
          <w:rFonts w:cs="Arial"/>
          <w:b w:val="0"/>
          <w:sz w:val="24"/>
          <w:szCs w:val="24"/>
          <w14:cntxtAlts/>
        </w:rPr>
        <w:t xml:space="preserve">he </w:t>
      </w:r>
      <w:r>
        <w:rPr>
          <w:rStyle w:val="Strong"/>
          <w:rFonts w:cs="Arial"/>
          <w:b w:val="0"/>
          <w:sz w:val="24"/>
          <w:szCs w:val="24"/>
          <w14:cntxtAlts/>
        </w:rPr>
        <w:t xml:space="preserve">Panel confirmed that the </w:t>
      </w:r>
      <w:r w:rsidRPr="003411DD">
        <w:rPr>
          <w:rStyle w:val="Strong"/>
          <w:rFonts w:cs="Arial"/>
          <w:b w:val="0"/>
          <w:sz w:val="24"/>
          <w:szCs w:val="24"/>
          <w14:cntxtAlts/>
        </w:rPr>
        <w:t>overall rating for the service</w:t>
      </w:r>
      <w:r>
        <w:rPr>
          <w:rStyle w:val="Strong"/>
          <w:rFonts w:cs="Arial"/>
          <w:b w:val="0"/>
          <w:sz w:val="24"/>
          <w:szCs w:val="24"/>
          <w14:cntxtAlts/>
        </w:rPr>
        <w:t xml:space="preserve"> remains at</w:t>
      </w:r>
      <w:r w:rsidRPr="003411DD">
        <w:rPr>
          <w:rStyle w:val="Strong"/>
          <w:rFonts w:cs="Arial"/>
          <w:b w:val="0"/>
          <w:sz w:val="24"/>
          <w:szCs w:val="24"/>
          <w14:cntxtAlts/>
        </w:rPr>
        <w:t xml:space="preserve"> ‘</w:t>
      </w:r>
      <w:r>
        <w:rPr>
          <w:rStyle w:val="Strong"/>
          <w:rFonts w:cs="Arial"/>
          <w:b w:val="0"/>
          <w:sz w:val="24"/>
          <w:szCs w:val="24"/>
          <w14:cntxtAlts/>
        </w:rPr>
        <w:t>Working </w:t>
      </w:r>
      <w:proofErr w:type="gramStart"/>
      <w:r>
        <w:rPr>
          <w:rStyle w:val="Strong"/>
          <w:rFonts w:cs="Arial"/>
          <w:b w:val="0"/>
          <w:sz w:val="24"/>
          <w:szCs w:val="24"/>
          <w14:cntxtAlts/>
        </w:rPr>
        <w:t>Towards</w:t>
      </w:r>
      <w:proofErr w:type="gramEnd"/>
      <w:r>
        <w:rPr>
          <w:rStyle w:val="Strong"/>
          <w:rFonts w:cs="Arial"/>
          <w:b w:val="0"/>
          <w:sz w:val="24"/>
          <w:szCs w:val="24"/>
          <w14:cntxtAlts/>
        </w:rPr>
        <w:t> NQ</w:t>
      </w:r>
      <w:r w:rsidRPr="003411DD">
        <w:rPr>
          <w:rStyle w:val="Strong"/>
          <w:rFonts w:cs="Arial"/>
          <w:b w:val="0"/>
          <w:sz w:val="24"/>
          <w:szCs w:val="24"/>
          <w14:cntxtAlts/>
        </w:rPr>
        <w:t>S’</w:t>
      </w:r>
      <w:r w:rsidRPr="003411DD">
        <w:rPr>
          <w:rFonts w:cs="Arial"/>
          <w:sz w:val="24"/>
          <w:szCs w:val="24"/>
          <w14:cntxtAlts/>
        </w:rPr>
        <w:t>.</w:t>
      </w:r>
    </w:p>
    <w:p w:rsidR="00F85FFE" w:rsidRPr="00F85FFE" w:rsidRDefault="00F85FFE" w:rsidP="00F85FFE">
      <w:pPr>
        <w:pStyle w:val="ListParagraph"/>
        <w:pBdr>
          <w:bottom w:val="single" w:sz="4" w:space="1" w:color="auto"/>
        </w:pBdr>
        <w:spacing w:before="0" w:after="0" w:line="240" w:lineRule="auto"/>
        <w:ind w:left="0"/>
        <w:rPr>
          <w:rFonts w:cs="Arial"/>
          <w:sz w:val="24"/>
          <w:szCs w:val="24"/>
          <w14:cntxtAlts/>
        </w:rPr>
      </w:pPr>
    </w:p>
    <w:p w:rsidR="00C24157" w:rsidRPr="002741E5" w:rsidRDefault="00C24157" w:rsidP="00D25DC6">
      <w:pPr>
        <w:spacing w:line="240" w:lineRule="auto"/>
        <w:rPr>
          <w:rFonts w:cs="Arial"/>
          <w:b/>
          <w:sz w:val="28"/>
          <w:szCs w:val="28"/>
          <w14:cntxtAlts/>
        </w:rPr>
      </w:pPr>
      <w:r w:rsidRPr="00D12D05">
        <w:rPr>
          <w:rFonts w:cs="Arial"/>
          <w:b/>
          <w:sz w:val="28"/>
          <w:szCs w:val="28"/>
          <w14:cntxtAlts/>
        </w:rPr>
        <w:t>Issues under review</w:t>
      </w:r>
    </w:p>
    <w:p w:rsidR="00C24157" w:rsidRDefault="00C24157" w:rsidP="00C24157">
      <w:pPr>
        <w:pStyle w:val="ListParagraph"/>
        <w:numPr>
          <w:ilvl w:val="0"/>
          <w:numId w:val="2"/>
        </w:numPr>
        <w:spacing w:before="0" w:after="0" w:line="240" w:lineRule="auto"/>
        <w:contextualSpacing w:val="0"/>
        <w:rPr>
          <w:sz w:val="24"/>
          <w:szCs w:val="24"/>
        </w:rPr>
      </w:pPr>
      <w:r w:rsidRPr="00D25DC6">
        <w:rPr>
          <w:sz w:val="24"/>
          <w:szCs w:val="24"/>
        </w:rPr>
        <w:t>The approved provider (the provider) sought a review on the grounds that the regulatory authority,</w:t>
      </w:r>
      <w:r w:rsidR="00D25DC6">
        <w:rPr>
          <w:sz w:val="24"/>
          <w:szCs w:val="24"/>
        </w:rPr>
        <w:t xml:space="preserve"> in making its determination:</w:t>
      </w:r>
    </w:p>
    <w:p w:rsidR="00D25DC6" w:rsidRDefault="00D25DC6" w:rsidP="00D25DC6">
      <w:pPr>
        <w:pStyle w:val="ListParagraph"/>
        <w:numPr>
          <w:ilvl w:val="1"/>
          <w:numId w:val="2"/>
        </w:numPr>
        <w:spacing w:before="0" w:after="0"/>
        <w:ind w:left="1434" w:hanging="357"/>
        <w:contextualSpacing w:val="0"/>
        <w:rPr>
          <w:sz w:val="24"/>
          <w:szCs w:val="24"/>
        </w:rPr>
      </w:pPr>
      <w:r w:rsidRPr="0004402A">
        <w:rPr>
          <w:sz w:val="24"/>
          <w:szCs w:val="24"/>
        </w:rPr>
        <w:t>did not appropriately apply the prescribed processes for determining a rating level (section 144(3)(a) Education and Care Services Na</w:t>
      </w:r>
      <w:r>
        <w:rPr>
          <w:sz w:val="24"/>
          <w:szCs w:val="24"/>
        </w:rPr>
        <w:t>tional Law (National Law)), and</w:t>
      </w:r>
    </w:p>
    <w:p w:rsidR="00D25DC6" w:rsidRDefault="00D25DC6" w:rsidP="00D25DC6">
      <w:pPr>
        <w:pStyle w:val="ListParagraph"/>
        <w:numPr>
          <w:ilvl w:val="1"/>
          <w:numId w:val="2"/>
        </w:numPr>
        <w:spacing w:before="0" w:after="0"/>
        <w:ind w:left="1434" w:hanging="357"/>
        <w:contextualSpacing w:val="0"/>
        <w:rPr>
          <w:sz w:val="24"/>
          <w:szCs w:val="24"/>
        </w:rPr>
      </w:pPr>
      <w:proofErr w:type="gramStart"/>
      <w:r w:rsidRPr="00D25DC6">
        <w:rPr>
          <w:sz w:val="24"/>
          <w:szCs w:val="24"/>
        </w:rPr>
        <w:t>failed</w:t>
      </w:r>
      <w:proofErr w:type="gramEnd"/>
      <w:r w:rsidRPr="00D25DC6">
        <w:rPr>
          <w:sz w:val="24"/>
          <w:szCs w:val="24"/>
        </w:rPr>
        <w:t xml:space="preserve"> to take into account or give sufficient weight to special circumstances or facts existing at the time of the rating assessment (section 144(3)(b) Education and Care Services National Law (National Law)).</w:t>
      </w:r>
    </w:p>
    <w:p w:rsidR="00D25DC6" w:rsidRPr="00D25DC6" w:rsidRDefault="00D25DC6" w:rsidP="00D25DC6">
      <w:pPr>
        <w:pStyle w:val="ListParagraph"/>
        <w:spacing w:before="0" w:after="0"/>
        <w:ind w:left="1434"/>
        <w:contextualSpacing w:val="0"/>
        <w:rPr>
          <w:sz w:val="24"/>
          <w:szCs w:val="24"/>
        </w:rPr>
      </w:pPr>
    </w:p>
    <w:p w:rsidR="00C24157" w:rsidRPr="009A175F" w:rsidRDefault="00C24157" w:rsidP="00C24157">
      <w:pPr>
        <w:pStyle w:val="ListParagraph"/>
        <w:numPr>
          <w:ilvl w:val="0"/>
          <w:numId w:val="2"/>
        </w:numPr>
        <w:spacing w:before="0" w:after="0" w:line="240" w:lineRule="auto"/>
        <w:contextualSpacing w:val="0"/>
        <w:rPr>
          <w:sz w:val="24"/>
          <w:szCs w:val="24"/>
        </w:rPr>
      </w:pPr>
      <w:r w:rsidRPr="009A175F">
        <w:rPr>
          <w:sz w:val="24"/>
          <w:szCs w:val="24"/>
        </w:rPr>
        <w:t>The</w:t>
      </w:r>
      <w:r>
        <w:rPr>
          <w:sz w:val="24"/>
          <w:szCs w:val="24"/>
        </w:rPr>
        <w:t xml:space="preserve"> provider</w:t>
      </w:r>
      <w:r w:rsidRPr="009A175F">
        <w:rPr>
          <w:sz w:val="24"/>
          <w:szCs w:val="24"/>
        </w:rPr>
        <w:t xml:space="preserve"> </w:t>
      </w:r>
      <w:r>
        <w:rPr>
          <w:sz w:val="24"/>
          <w:szCs w:val="24"/>
        </w:rPr>
        <w:t>sought</w:t>
      </w:r>
      <w:r w:rsidRPr="009A175F">
        <w:rPr>
          <w:sz w:val="24"/>
          <w:szCs w:val="24"/>
        </w:rPr>
        <w:t xml:space="preserve"> </w:t>
      </w:r>
      <w:r>
        <w:rPr>
          <w:sz w:val="24"/>
          <w:szCs w:val="24"/>
        </w:rPr>
        <w:t xml:space="preserve">a </w:t>
      </w:r>
      <w:r w:rsidRPr="009A175F">
        <w:rPr>
          <w:sz w:val="24"/>
          <w:szCs w:val="24"/>
        </w:rPr>
        <w:t>review of the following:</w:t>
      </w:r>
    </w:p>
    <w:p w:rsidR="00D25DC6" w:rsidRDefault="00D25DC6" w:rsidP="00D25DC6">
      <w:pPr>
        <w:pStyle w:val="ListParagraph"/>
        <w:numPr>
          <w:ilvl w:val="1"/>
          <w:numId w:val="2"/>
        </w:numPr>
        <w:spacing w:before="0" w:after="0" w:line="240" w:lineRule="auto"/>
        <w:rPr>
          <w:sz w:val="24"/>
          <w:szCs w:val="24"/>
        </w:rPr>
      </w:pPr>
      <w:r w:rsidRPr="00A323D1">
        <w:rPr>
          <w:rFonts w:eastAsia="Arial" w:cs="Arial"/>
          <w:sz w:val="24"/>
          <w:szCs w:val="24"/>
        </w:rPr>
        <w:t>Q</w:t>
      </w:r>
      <w:r w:rsidRPr="00A323D1">
        <w:rPr>
          <w:rFonts w:eastAsia="Arial" w:cs="Arial"/>
          <w:spacing w:val="1"/>
          <w:sz w:val="24"/>
          <w:szCs w:val="24"/>
        </w:rPr>
        <w:t>ua</w:t>
      </w:r>
      <w:r w:rsidRPr="00A323D1">
        <w:rPr>
          <w:rFonts w:eastAsia="Arial" w:cs="Arial"/>
          <w:sz w:val="24"/>
          <w:szCs w:val="24"/>
        </w:rPr>
        <w:t>l</w:t>
      </w:r>
      <w:r w:rsidRPr="00A323D1">
        <w:rPr>
          <w:rFonts w:eastAsia="Arial" w:cs="Arial"/>
          <w:spacing w:val="-1"/>
          <w:sz w:val="24"/>
          <w:szCs w:val="24"/>
        </w:rPr>
        <w:t>i</w:t>
      </w:r>
      <w:r w:rsidRPr="00A323D1">
        <w:rPr>
          <w:rFonts w:eastAsia="Arial" w:cs="Arial"/>
          <w:sz w:val="24"/>
          <w:szCs w:val="24"/>
        </w:rPr>
        <w:t>ty</w:t>
      </w:r>
      <w:r w:rsidRPr="00A323D1">
        <w:rPr>
          <w:rFonts w:eastAsia="Arial" w:cs="Arial"/>
          <w:spacing w:val="-2"/>
          <w:sz w:val="24"/>
          <w:szCs w:val="24"/>
        </w:rPr>
        <w:t xml:space="preserve"> </w:t>
      </w:r>
      <w:r w:rsidRPr="00A323D1">
        <w:rPr>
          <w:rFonts w:eastAsia="Arial" w:cs="Arial"/>
          <w:spacing w:val="1"/>
          <w:sz w:val="24"/>
          <w:szCs w:val="24"/>
        </w:rPr>
        <w:t>A</w:t>
      </w:r>
      <w:r w:rsidRPr="00A323D1">
        <w:rPr>
          <w:rFonts w:eastAsia="Arial" w:cs="Arial"/>
          <w:sz w:val="24"/>
          <w:szCs w:val="24"/>
        </w:rPr>
        <w:t>rea</w:t>
      </w:r>
      <w:r w:rsidRPr="00A323D1">
        <w:rPr>
          <w:rFonts w:eastAsia="Arial" w:cs="Arial"/>
          <w:spacing w:val="1"/>
          <w:sz w:val="24"/>
          <w:szCs w:val="24"/>
        </w:rPr>
        <w:t xml:space="preserve"> </w:t>
      </w:r>
      <w:r w:rsidRPr="00A323D1">
        <w:rPr>
          <w:rFonts w:eastAsia="Arial" w:cs="Arial"/>
          <w:spacing w:val="-1"/>
          <w:sz w:val="24"/>
          <w:szCs w:val="24"/>
        </w:rPr>
        <w:t>1</w:t>
      </w:r>
      <w:r w:rsidRPr="00A323D1">
        <w:rPr>
          <w:rFonts w:eastAsia="Arial" w:cs="Arial"/>
          <w:sz w:val="24"/>
          <w:szCs w:val="24"/>
        </w:rPr>
        <w:t>,</w:t>
      </w:r>
      <w:r w:rsidRPr="00A323D1">
        <w:rPr>
          <w:rFonts w:eastAsia="Arial" w:cs="Arial"/>
          <w:spacing w:val="3"/>
          <w:sz w:val="24"/>
          <w:szCs w:val="24"/>
        </w:rPr>
        <w:t xml:space="preserve"> </w:t>
      </w:r>
      <w:r w:rsidRPr="00A323D1">
        <w:rPr>
          <w:rFonts w:eastAsia="Arial" w:cs="Arial"/>
          <w:sz w:val="24"/>
          <w:szCs w:val="24"/>
        </w:rPr>
        <w:t>st</w:t>
      </w:r>
      <w:r w:rsidRPr="00A323D1">
        <w:rPr>
          <w:rFonts w:eastAsia="Arial" w:cs="Arial"/>
          <w:spacing w:val="-1"/>
          <w:sz w:val="24"/>
          <w:szCs w:val="24"/>
        </w:rPr>
        <w:t>a</w:t>
      </w:r>
      <w:r w:rsidRPr="00A323D1">
        <w:rPr>
          <w:rFonts w:eastAsia="Arial" w:cs="Arial"/>
          <w:spacing w:val="1"/>
          <w:sz w:val="24"/>
          <w:szCs w:val="24"/>
        </w:rPr>
        <w:t>nda</w:t>
      </w:r>
      <w:r w:rsidRPr="00A323D1">
        <w:rPr>
          <w:rFonts w:eastAsia="Arial" w:cs="Arial"/>
          <w:spacing w:val="-3"/>
          <w:sz w:val="24"/>
          <w:szCs w:val="24"/>
        </w:rPr>
        <w:t>r</w:t>
      </w:r>
      <w:r w:rsidRPr="00A323D1">
        <w:rPr>
          <w:rFonts w:eastAsia="Arial" w:cs="Arial"/>
          <w:sz w:val="24"/>
          <w:szCs w:val="24"/>
        </w:rPr>
        <w:t>d</w:t>
      </w:r>
      <w:r w:rsidRPr="00A323D1">
        <w:rPr>
          <w:rFonts w:eastAsia="Arial" w:cs="Arial"/>
          <w:spacing w:val="1"/>
          <w:sz w:val="24"/>
          <w:szCs w:val="24"/>
        </w:rPr>
        <w:t xml:space="preserve"> 1</w:t>
      </w:r>
      <w:r w:rsidRPr="00A323D1">
        <w:rPr>
          <w:rFonts w:eastAsia="Arial" w:cs="Arial"/>
          <w:spacing w:val="-2"/>
          <w:sz w:val="24"/>
          <w:szCs w:val="24"/>
        </w:rPr>
        <w:t>.</w:t>
      </w:r>
      <w:r w:rsidRPr="00A323D1">
        <w:rPr>
          <w:rFonts w:eastAsia="Arial" w:cs="Arial"/>
          <w:sz w:val="24"/>
          <w:szCs w:val="24"/>
        </w:rPr>
        <w:t>1</w:t>
      </w:r>
      <w:r w:rsidRPr="00A323D1">
        <w:rPr>
          <w:rFonts w:eastAsia="Arial" w:cs="Arial"/>
          <w:spacing w:val="1"/>
          <w:sz w:val="24"/>
          <w:szCs w:val="24"/>
        </w:rPr>
        <w:t xml:space="preserve"> </w:t>
      </w:r>
      <w:r w:rsidRPr="00A323D1">
        <w:rPr>
          <w:rFonts w:eastAsia="Arial" w:cs="Arial"/>
          <w:sz w:val="24"/>
          <w:szCs w:val="24"/>
        </w:rPr>
        <w:t>(el</w:t>
      </w:r>
      <w:r w:rsidRPr="00A323D1">
        <w:rPr>
          <w:rFonts w:eastAsia="Arial" w:cs="Arial"/>
          <w:spacing w:val="-1"/>
          <w:sz w:val="24"/>
          <w:szCs w:val="24"/>
        </w:rPr>
        <w:t>e</w:t>
      </w:r>
      <w:r w:rsidRPr="00A323D1">
        <w:rPr>
          <w:rFonts w:eastAsia="Arial" w:cs="Arial"/>
          <w:spacing w:val="1"/>
          <w:sz w:val="24"/>
          <w:szCs w:val="24"/>
        </w:rPr>
        <w:t>me</w:t>
      </w:r>
      <w:r w:rsidRPr="00A323D1">
        <w:rPr>
          <w:rFonts w:eastAsia="Arial" w:cs="Arial"/>
          <w:spacing w:val="-1"/>
          <w:sz w:val="24"/>
          <w:szCs w:val="24"/>
        </w:rPr>
        <w:t>n</w:t>
      </w:r>
      <w:r w:rsidRPr="00A323D1">
        <w:rPr>
          <w:rFonts w:eastAsia="Arial" w:cs="Arial"/>
          <w:sz w:val="24"/>
          <w:szCs w:val="24"/>
        </w:rPr>
        <w:t>ts 1.1.2 and</w:t>
      </w:r>
      <w:r w:rsidRPr="00A323D1">
        <w:rPr>
          <w:rFonts w:eastAsia="Arial" w:cs="Arial"/>
          <w:spacing w:val="3"/>
          <w:sz w:val="24"/>
          <w:szCs w:val="24"/>
        </w:rPr>
        <w:t xml:space="preserve"> </w:t>
      </w:r>
      <w:r w:rsidRPr="00A323D1">
        <w:rPr>
          <w:rFonts w:eastAsia="Arial" w:cs="Arial"/>
          <w:spacing w:val="-1"/>
          <w:sz w:val="24"/>
          <w:szCs w:val="24"/>
        </w:rPr>
        <w:t>1.1.3)</w:t>
      </w:r>
      <w:r w:rsidRPr="00A323D1">
        <w:rPr>
          <w:rFonts w:eastAsia="Arial" w:cs="Arial"/>
          <w:sz w:val="24"/>
          <w:szCs w:val="24"/>
        </w:rPr>
        <w:t xml:space="preserve"> and st</w:t>
      </w:r>
      <w:r w:rsidRPr="00A323D1">
        <w:rPr>
          <w:rFonts w:eastAsia="Arial" w:cs="Arial"/>
          <w:spacing w:val="1"/>
          <w:sz w:val="24"/>
          <w:szCs w:val="24"/>
        </w:rPr>
        <w:t>an</w:t>
      </w:r>
      <w:r w:rsidRPr="00A323D1">
        <w:rPr>
          <w:rFonts w:eastAsia="Arial" w:cs="Arial"/>
          <w:spacing w:val="-1"/>
          <w:sz w:val="24"/>
          <w:szCs w:val="24"/>
        </w:rPr>
        <w:t>d</w:t>
      </w:r>
      <w:r w:rsidRPr="00A323D1">
        <w:rPr>
          <w:rFonts w:eastAsia="Arial" w:cs="Arial"/>
          <w:spacing w:val="1"/>
          <w:sz w:val="24"/>
          <w:szCs w:val="24"/>
        </w:rPr>
        <w:t>a</w:t>
      </w:r>
      <w:r w:rsidRPr="00A323D1">
        <w:rPr>
          <w:rFonts w:eastAsia="Arial" w:cs="Arial"/>
          <w:sz w:val="24"/>
          <w:szCs w:val="24"/>
        </w:rPr>
        <w:t xml:space="preserve">rd </w:t>
      </w:r>
      <w:r w:rsidRPr="00A323D1">
        <w:rPr>
          <w:rFonts w:eastAsia="Arial" w:cs="Arial"/>
          <w:spacing w:val="-1"/>
          <w:sz w:val="24"/>
          <w:szCs w:val="24"/>
        </w:rPr>
        <w:t>1.2</w:t>
      </w:r>
      <w:r w:rsidRPr="00A323D1">
        <w:rPr>
          <w:rFonts w:eastAsia="Arial" w:cs="Arial"/>
          <w:sz w:val="24"/>
          <w:szCs w:val="24"/>
        </w:rPr>
        <w:t xml:space="preserve"> (ele</w:t>
      </w:r>
      <w:r w:rsidRPr="00A323D1">
        <w:rPr>
          <w:rFonts w:eastAsia="Arial" w:cs="Arial"/>
          <w:spacing w:val="2"/>
          <w:sz w:val="24"/>
          <w:szCs w:val="24"/>
        </w:rPr>
        <w:t>m</w:t>
      </w:r>
      <w:r w:rsidRPr="00A323D1">
        <w:rPr>
          <w:rFonts w:eastAsia="Arial" w:cs="Arial"/>
          <w:spacing w:val="-1"/>
          <w:sz w:val="24"/>
          <w:szCs w:val="24"/>
        </w:rPr>
        <w:t>e</w:t>
      </w:r>
      <w:r w:rsidRPr="00A323D1">
        <w:rPr>
          <w:rFonts w:eastAsia="Arial" w:cs="Arial"/>
          <w:spacing w:val="1"/>
          <w:sz w:val="24"/>
          <w:szCs w:val="24"/>
        </w:rPr>
        <w:t>n</w:t>
      </w:r>
      <w:r w:rsidRPr="00A323D1">
        <w:rPr>
          <w:rFonts w:eastAsia="Arial" w:cs="Arial"/>
          <w:sz w:val="24"/>
          <w:szCs w:val="24"/>
        </w:rPr>
        <w:t>ts</w:t>
      </w:r>
      <w:r w:rsidRPr="00A323D1">
        <w:rPr>
          <w:rFonts w:eastAsia="Arial" w:cs="Arial"/>
          <w:spacing w:val="-1"/>
          <w:sz w:val="24"/>
          <w:szCs w:val="24"/>
        </w:rPr>
        <w:t> </w:t>
      </w:r>
      <w:r w:rsidRPr="00A323D1">
        <w:rPr>
          <w:rFonts w:eastAsia="Arial" w:cs="Arial"/>
          <w:spacing w:val="1"/>
          <w:sz w:val="24"/>
          <w:szCs w:val="24"/>
        </w:rPr>
        <w:t>1.2.1 and 1.2.3</w:t>
      </w:r>
      <w:r w:rsidRPr="00A323D1">
        <w:rPr>
          <w:rFonts w:eastAsia="Arial" w:cs="Arial"/>
          <w:sz w:val="24"/>
          <w:szCs w:val="24"/>
        </w:rPr>
        <w:t>)</w:t>
      </w:r>
      <w:r>
        <w:rPr>
          <w:sz w:val="24"/>
          <w:szCs w:val="24"/>
        </w:rPr>
        <w:t>.</w:t>
      </w:r>
    </w:p>
    <w:p w:rsidR="00D25DC6" w:rsidRDefault="00D25DC6" w:rsidP="00D25DC6">
      <w:pPr>
        <w:pStyle w:val="ListParagraph"/>
        <w:spacing w:before="0" w:after="0" w:line="240" w:lineRule="auto"/>
        <w:ind w:left="1440"/>
        <w:rPr>
          <w:sz w:val="24"/>
          <w:szCs w:val="24"/>
        </w:rPr>
      </w:pPr>
    </w:p>
    <w:p w:rsidR="00D25DC6" w:rsidRPr="00D25DC6" w:rsidRDefault="00D25DC6" w:rsidP="00D25DC6">
      <w:pPr>
        <w:pStyle w:val="ListParagraph"/>
        <w:numPr>
          <w:ilvl w:val="0"/>
          <w:numId w:val="2"/>
        </w:numPr>
        <w:spacing w:before="0" w:after="0" w:line="240" w:lineRule="auto"/>
        <w:rPr>
          <w:sz w:val="24"/>
          <w:szCs w:val="24"/>
        </w:rPr>
      </w:pPr>
      <w:r w:rsidRPr="00D25DC6">
        <w:rPr>
          <w:rFonts w:eastAsia="Arial" w:cs="Arial"/>
          <w:spacing w:val="-2"/>
          <w:sz w:val="24"/>
          <w:szCs w:val="24"/>
        </w:rPr>
        <w:t>A</w:t>
      </w:r>
      <w:r w:rsidRPr="00D25DC6">
        <w:rPr>
          <w:rFonts w:eastAsia="Arial" w:cs="Arial"/>
          <w:spacing w:val="3"/>
          <w:sz w:val="24"/>
          <w:szCs w:val="24"/>
        </w:rPr>
        <w:t>f</w:t>
      </w:r>
      <w:r w:rsidRPr="00D25DC6">
        <w:rPr>
          <w:rFonts w:eastAsia="Arial" w:cs="Arial"/>
          <w:sz w:val="24"/>
          <w:szCs w:val="24"/>
        </w:rPr>
        <w:t>t</w:t>
      </w:r>
      <w:r w:rsidRPr="00D25DC6">
        <w:rPr>
          <w:rFonts w:eastAsia="Arial" w:cs="Arial"/>
          <w:spacing w:val="1"/>
          <w:sz w:val="24"/>
          <w:szCs w:val="24"/>
        </w:rPr>
        <w:t>e</w:t>
      </w:r>
      <w:r w:rsidRPr="00D25DC6">
        <w:rPr>
          <w:rFonts w:eastAsia="Arial" w:cs="Arial"/>
          <w:sz w:val="24"/>
          <w:szCs w:val="24"/>
        </w:rPr>
        <w:t xml:space="preserve">r </w:t>
      </w:r>
      <w:r w:rsidRPr="00D25DC6">
        <w:rPr>
          <w:rFonts w:eastAsia="Arial" w:cs="Arial"/>
          <w:spacing w:val="-2"/>
          <w:sz w:val="24"/>
          <w:szCs w:val="24"/>
        </w:rPr>
        <w:t>t</w:t>
      </w:r>
      <w:r w:rsidRPr="00D25DC6">
        <w:rPr>
          <w:rFonts w:eastAsia="Arial" w:cs="Arial"/>
          <w:spacing w:val="1"/>
          <w:sz w:val="24"/>
          <w:szCs w:val="24"/>
        </w:rPr>
        <w:t>h</w:t>
      </w:r>
      <w:r w:rsidRPr="00D25DC6">
        <w:rPr>
          <w:rFonts w:eastAsia="Arial" w:cs="Arial"/>
          <w:sz w:val="24"/>
          <w:szCs w:val="24"/>
        </w:rPr>
        <w:t>e</w:t>
      </w:r>
      <w:r w:rsidRPr="00D25DC6">
        <w:rPr>
          <w:rFonts w:eastAsia="Arial" w:cs="Arial"/>
          <w:spacing w:val="1"/>
          <w:sz w:val="24"/>
          <w:szCs w:val="24"/>
        </w:rPr>
        <w:t xml:space="preserve"> </w:t>
      </w:r>
      <w:r w:rsidRPr="00D25DC6">
        <w:rPr>
          <w:rFonts w:eastAsia="Arial" w:cs="Arial"/>
          <w:sz w:val="24"/>
          <w:szCs w:val="24"/>
        </w:rPr>
        <w:t>i</w:t>
      </w:r>
      <w:r w:rsidRPr="00D25DC6">
        <w:rPr>
          <w:rFonts w:eastAsia="Arial" w:cs="Arial"/>
          <w:spacing w:val="1"/>
          <w:sz w:val="24"/>
          <w:szCs w:val="24"/>
        </w:rPr>
        <w:t>n</w:t>
      </w:r>
      <w:r w:rsidRPr="00D25DC6">
        <w:rPr>
          <w:rFonts w:eastAsia="Arial" w:cs="Arial"/>
          <w:sz w:val="24"/>
          <w:szCs w:val="24"/>
        </w:rPr>
        <w:t>it</w:t>
      </w:r>
      <w:r w:rsidRPr="00D25DC6">
        <w:rPr>
          <w:rFonts w:eastAsia="Arial" w:cs="Arial"/>
          <w:spacing w:val="-3"/>
          <w:sz w:val="24"/>
          <w:szCs w:val="24"/>
        </w:rPr>
        <w:t>i</w:t>
      </w:r>
      <w:r w:rsidRPr="00D25DC6">
        <w:rPr>
          <w:rFonts w:eastAsia="Arial" w:cs="Arial"/>
          <w:spacing w:val="1"/>
          <w:sz w:val="24"/>
          <w:szCs w:val="24"/>
        </w:rPr>
        <w:t>a</w:t>
      </w:r>
      <w:r w:rsidRPr="00D25DC6">
        <w:rPr>
          <w:rFonts w:eastAsia="Arial" w:cs="Arial"/>
          <w:sz w:val="24"/>
          <w:szCs w:val="24"/>
        </w:rPr>
        <w:t xml:space="preserve">l </w:t>
      </w:r>
      <w:r w:rsidRPr="00D25DC6">
        <w:rPr>
          <w:rFonts w:eastAsia="Arial" w:cs="Arial"/>
          <w:spacing w:val="1"/>
          <w:sz w:val="24"/>
          <w:szCs w:val="24"/>
        </w:rPr>
        <w:t>a</w:t>
      </w:r>
      <w:r w:rsidRPr="00D25DC6">
        <w:rPr>
          <w:rFonts w:eastAsia="Arial" w:cs="Arial"/>
          <w:sz w:val="24"/>
          <w:szCs w:val="24"/>
        </w:rPr>
        <w:t>ss</w:t>
      </w:r>
      <w:r w:rsidRPr="00D25DC6">
        <w:rPr>
          <w:rFonts w:eastAsia="Arial" w:cs="Arial"/>
          <w:spacing w:val="1"/>
          <w:sz w:val="24"/>
          <w:szCs w:val="24"/>
        </w:rPr>
        <w:t>e</w:t>
      </w:r>
      <w:r w:rsidRPr="00D25DC6">
        <w:rPr>
          <w:rFonts w:eastAsia="Arial" w:cs="Arial"/>
          <w:sz w:val="24"/>
          <w:szCs w:val="24"/>
        </w:rPr>
        <w:t>s</w:t>
      </w:r>
      <w:r w:rsidRPr="00D25DC6">
        <w:rPr>
          <w:rFonts w:eastAsia="Arial" w:cs="Arial"/>
          <w:spacing w:val="-2"/>
          <w:sz w:val="24"/>
          <w:szCs w:val="24"/>
        </w:rPr>
        <w:t>s</w:t>
      </w:r>
      <w:r w:rsidRPr="00D25DC6">
        <w:rPr>
          <w:rFonts w:eastAsia="Arial" w:cs="Arial"/>
          <w:spacing w:val="1"/>
          <w:sz w:val="24"/>
          <w:szCs w:val="24"/>
        </w:rPr>
        <w:t>me</w:t>
      </w:r>
      <w:r w:rsidRPr="00D25DC6">
        <w:rPr>
          <w:rFonts w:eastAsia="Arial" w:cs="Arial"/>
          <w:spacing w:val="-1"/>
          <w:sz w:val="24"/>
          <w:szCs w:val="24"/>
        </w:rPr>
        <w:t>n</w:t>
      </w:r>
      <w:r w:rsidRPr="00D25DC6">
        <w:rPr>
          <w:rFonts w:eastAsia="Arial" w:cs="Arial"/>
          <w:sz w:val="24"/>
          <w:szCs w:val="24"/>
        </w:rPr>
        <w:t>t,</w:t>
      </w:r>
      <w:r w:rsidRPr="00D25DC6">
        <w:rPr>
          <w:rFonts w:eastAsia="Arial" w:cs="Arial"/>
          <w:spacing w:val="1"/>
          <w:sz w:val="24"/>
          <w:szCs w:val="24"/>
        </w:rPr>
        <w:t xml:space="preserve"> </w:t>
      </w:r>
      <w:r w:rsidRPr="00D25DC6">
        <w:rPr>
          <w:rFonts w:eastAsia="Arial" w:cs="Arial"/>
          <w:spacing w:val="-1"/>
          <w:sz w:val="24"/>
          <w:szCs w:val="24"/>
        </w:rPr>
        <w:t>t</w:t>
      </w:r>
      <w:r w:rsidRPr="00D25DC6">
        <w:rPr>
          <w:rFonts w:eastAsia="Arial" w:cs="Arial"/>
          <w:spacing w:val="1"/>
          <w:sz w:val="24"/>
          <w:szCs w:val="24"/>
        </w:rPr>
        <w:t>h</w:t>
      </w:r>
      <w:r w:rsidRPr="00D25DC6">
        <w:rPr>
          <w:rFonts w:eastAsia="Arial" w:cs="Arial"/>
          <w:sz w:val="24"/>
          <w:szCs w:val="24"/>
        </w:rPr>
        <w:t>e</w:t>
      </w:r>
      <w:r w:rsidRPr="00D25DC6">
        <w:rPr>
          <w:rFonts w:eastAsia="Arial" w:cs="Arial"/>
          <w:spacing w:val="1"/>
          <w:sz w:val="24"/>
          <w:szCs w:val="24"/>
        </w:rPr>
        <w:t xml:space="preserve"> </w:t>
      </w:r>
      <w:r w:rsidRPr="00D25DC6">
        <w:rPr>
          <w:rFonts w:eastAsia="Arial" w:cs="Arial"/>
          <w:spacing w:val="-2"/>
          <w:sz w:val="24"/>
          <w:szCs w:val="24"/>
        </w:rPr>
        <w:t>s</w:t>
      </w:r>
      <w:r w:rsidRPr="00D25DC6">
        <w:rPr>
          <w:rFonts w:eastAsia="Arial" w:cs="Arial"/>
          <w:spacing w:val="1"/>
          <w:sz w:val="24"/>
          <w:szCs w:val="24"/>
        </w:rPr>
        <w:t>e</w:t>
      </w:r>
      <w:r w:rsidRPr="00D25DC6">
        <w:rPr>
          <w:rFonts w:eastAsia="Arial" w:cs="Arial"/>
          <w:sz w:val="24"/>
          <w:szCs w:val="24"/>
        </w:rPr>
        <w:t>r</w:t>
      </w:r>
      <w:r w:rsidRPr="00D25DC6">
        <w:rPr>
          <w:rFonts w:eastAsia="Arial" w:cs="Arial"/>
          <w:spacing w:val="-3"/>
          <w:sz w:val="24"/>
          <w:szCs w:val="24"/>
        </w:rPr>
        <w:t>v</w:t>
      </w:r>
      <w:r w:rsidRPr="00D25DC6">
        <w:rPr>
          <w:rFonts w:eastAsia="Arial" w:cs="Arial"/>
          <w:sz w:val="24"/>
          <w:szCs w:val="24"/>
        </w:rPr>
        <w:t>ice</w:t>
      </w:r>
      <w:r w:rsidRPr="00D25DC6">
        <w:rPr>
          <w:rFonts w:eastAsia="Arial" w:cs="Arial"/>
          <w:spacing w:val="1"/>
          <w:sz w:val="24"/>
          <w:szCs w:val="24"/>
        </w:rPr>
        <w:t xml:space="preserve"> </w:t>
      </w:r>
      <w:r w:rsidRPr="00D25DC6">
        <w:rPr>
          <w:rFonts w:eastAsia="Arial" w:cs="Arial"/>
          <w:spacing w:val="-3"/>
          <w:sz w:val="24"/>
          <w:szCs w:val="24"/>
        </w:rPr>
        <w:t>w</w:t>
      </w:r>
      <w:r w:rsidRPr="00D25DC6">
        <w:rPr>
          <w:rFonts w:eastAsia="Arial" w:cs="Arial"/>
          <w:spacing w:val="1"/>
          <w:sz w:val="24"/>
          <w:szCs w:val="24"/>
        </w:rPr>
        <w:t>a</w:t>
      </w:r>
      <w:r w:rsidRPr="00D25DC6">
        <w:rPr>
          <w:rFonts w:eastAsia="Arial" w:cs="Arial"/>
          <w:sz w:val="24"/>
          <w:szCs w:val="24"/>
        </w:rPr>
        <w:t>s</w:t>
      </w:r>
      <w:r w:rsidRPr="00D25DC6">
        <w:rPr>
          <w:rFonts w:eastAsia="Arial" w:cs="Arial"/>
          <w:spacing w:val="3"/>
          <w:sz w:val="24"/>
          <w:szCs w:val="24"/>
        </w:rPr>
        <w:t xml:space="preserve"> </w:t>
      </w:r>
      <w:r w:rsidRPr="00D25DC6">
        <w:rPr>
          <w:rFonts w:eastAsia="Arial" w:cs="Arial"/>
          <w:sz w:val="24"/>
          <w:szCs w:val="24"/>
        </w:rPr>
        <w:t>rat</w:t>
      </w:r>
      <w:r w:rsidRPr="00D25DC6">
        <w:rPr>
          <w:rFonts w:eastAsia="Arial" w:cs="Arial"/>
          <w:spacing w:val="1"/>
          <w:sz w:val="24"/>
          <w:szCs w:val="24"/>
        </w:rPr>
        <w:t>e</w:t>
      </w:r>
      <w:r w:rsidRPr="00D25DC6">
        <w:rPr>
          <w:rFonts w:eastAsia="Arial" w:cs="Arial"/>
          <w:sz w:val="24"/>
          <w:szCs w:val="24"/>
        </w:rPr>
        <w:t>d</w:t>
      </w:r>
      <w:r w:rsidRPr="00D25DC6">
        <w:rPr>
          <w:rFonts w:eastAsia="Arial" w:cs="Arial"/>
          <w:spacing w:val="-1"/>
          <w:sz w:val="24"/>
          <w:szCs w:val="24"/>
        </w:rPr>
        <w:t xml:space="preserve"> </w:t>
      </w:r>
      <w:r w:rsidRPr="00D25DC6">
        <w:rPr>
          <w:rFonts w:eastAsia="Arial" w:cs="Arial"/>
          <w:spacing w:val="1"/>
          <w:sz w:val="24"/>
          <w:szCs w:val="24"/>
        </w:rPr>
        <w:t>a</w:t>
      </w:r>
      <w:r w:rsidRPr="00D25DC6">
        <w:rPr>
          <w:rFonts w:eastAsia="Arial" w:cs="Arial"/>
          <w:sz w:val="24"/>
          <w:szCs w:val="24"/>
        </w:rPr>
        <w:t>s</w:t>
      </w:r>
      <w:r w:rsidRPr="00D25DC6">
        <w:rPr>
          <w:rFonts w:eastAsia="Arial" w:cs="Arial"/>
          <w:spacing w:val="6"/>
          <w:sz w:val="24"/>
          <w:szCs w:val="24"/>
        </w:rPr>
        <w:t xml:space="preserve"> </w:t>
      </w:r>
      <w:r w:rsidRPr="00D25DC6">
        <w:rPr>
          <w:rFonts w:eastAsia="Arial" w:cs="Arial"/>
          <w:spacing w:val="-5"/>
          <w:sz w:val="24"/>
          <w:szCs w:val="24"/>
        </w:rPr>
        <w:t>‘</w:t>
      </w:r>
      <w:r w:rsidRPr="00D25DC6">
        <w:rPr>
          <w:rFonts w:eastAsia="Arial" w:cs="Arial"/>
          <w:spacing w:val="6"/>
          <w:sz w:val="24"/>
          <w:szCs w:val="24"/>
        </w:rPr>
        <w:t>W</w:t>
      </w:r>
      <w:r w:rsidRPr="00D25DC6">
        <w:rPr>
          <w:rFonts w:eastAsia="Arial" w:cs="Arial"/>
          <w:spacing w:val="1"/>
          <w:sz w:val="24"/>
          <w:szCs w:val="24"/>
        </w:rPr>
        <w:t>o</w:t>
      </w:r>
      <w:r w:rsidRPr="00D25DC6">
        <w:rPr>
          <w:rFonts w:eastAsia="Arial" w:cs="Arial"/>
          <w:sz w:val="24"/>
          <w:szCs w:val="24"/>
        </w:rPr>
        <w:t>rk</w:t>
      </w:r>
      <w:r w:rsidRPr="00D25DC6">
        <w:rPr>
          <w:rFonts w:eastAsia="Arial" w:cs="Arial"/>
          <w:spacing w:val="-1"/>
          <w:sz w:val="24"/>
          <w:szCs w:val="24"/>
        </w:rPr>
        <w:t>i</w:t>
      </w:r>
      <w:r w:rsidRPr="00D25DC6">
        <w:rPr>
          <w:rFonts w:eastAsia="Arial" w:cs="Arial"/>
          <w:spacing w:val="1"/>
          <w:sz w:val="24"/>
          <w:szCs w:val="24"/>
        </w:rPr>
        <w:t>n</w:t>
      </w:r>
      <w:r w:rsidRPr="00D25DC6">
        <w:rPr>
          <w:rFonts w:eastAsia="Arial" w:cs="Arial"/>
          <w:sz w:val="24"/>
          <w:szCs w:val="24"/>
        </w:rPr>
        <w:t>g</w:t>
      </w:r>
      <w:r w:rsidRPr="00D25DC6">
        <w:rPr>
          <w:rFonts w:eastAsia="Arial" w:cs="Arial"/>
          <w:spacing w:val="-3"/>
          <w:sz w:val="24"/>
          <w:szCs w:val="24"/>
        </w:rPr>
        <w:t xml:space="preserve"> </w:t>
      </w:r>
      <w:proofErr w:type="gramStart"/>
      <w:r w:rsidRPr="00D25DC6">
        <w:rPr>
          <w:rFonts w:eastAsia="Arial" w:cs="Arial"/>
          <w:spacing w:val="2"/>
          <w:sz w:val="24"/>
          <w:szCs w:val="24"/>
        </w:rPr>
        <w:t>T</w:t>
      </w:r>
      <w:r w:rsidRPr="00D25DC6">
        <w:rPr>
          <w:rFonts w:eastAsia="Arial" w:cs="Arial"/>
          <w:spacing w:val="1"/>
          <w:sz w:val="24"/>
          <w:szCs w:val="24"/>
        </w:rPr>
        <w:t>o</w:t>
      </w:r>
      <w:r w:rsidRPr="00D25DC6">
        <w:rPr>
          <w:rFonts w:eastAsia="Arial" w:cs="Arial"/>
          <w:spacing w:val="-3"/>
          <w:sz w:val="24"/>
          <w:szCs w:val="24"/>
        </w:rPr>
        <w:t>w</w:t>
      </w:r>
      <w:r w:rsidRPr="00D25DC6">
        <w:rPr>
          <w:rFonts w:eastAsia="Arial" w:cs="Arial"/>
          <w:spacing w:val="1"/>
          <w:sz w:val="24"/>
          <w:szCs w:val="24"/>
        </w:rPr>
        <w:t>a</w:t>
      </w:r>
      <w:r w:rsidRPr="00D25DC6">
        <w:rPr>
          <w:rFonts w:eastAsia="Arial" w:cs="Arial"/>
          <w:sz w:val="24"/>
          <w:szCs w:val="24"/>
        </w:rPr>
        <w:t>rds</w:t>
      </w:r>
      <w:proofErr w:type="gramEnd"/>
      <w:r w:rsidRPr="00D25DC6">
        <w:rPr>
          <w:rFonts w:eastAsia="Arial" w:cs="Arial"/>
          <w:sz w:val="24"/>
          <w:szCs w:val="24"/>
        </w:rPr>
        <w:t xml:space="preserve"> NQS’ f</w:t>
      </w:r>
      <w:r w:rsidRPr="00D25DC6">
        <w:rPr>
          <w:rFonts w:eastAsia="Arial" w:cs="Arial"/>
          <w:spacing w:val="1"/>
          <w:sz w:val="24"/>
          <w:szCs w:val="24"/>
        </w:rPr>
        <w:t>o</w:t>
      </w:r>
      <w:r w:rsidRPr="00D25DC6">
        <w:rPr>
          <w:rFonts w:eastAsia="Arial" w:cs="Arial"/>
          <w:sz w:val="24"/>
          <w:szCs w:val="24"/>
        </w:rPr>
        <w:t>r st</w:t>
      </w:r>
      <w:r w:rsidRPr="00D25DC6">
        <w:rPr>
          <w:rFonts w:eastAsia="Arial" w:cs="Arial"/>
          <w:spacing w:val="1"/>
          <w:sz w:val="24"/>
          <w:szCs w:val="24"/>
        </w:rPr>
        <w:t>a</w:t>
      </w:r>
      <w:r w:rsidRPr="00D25DC6">
        <w:rPr>
          <w:rFonts w:eastAsia="Arial" w:cs="Arial"/>
          <w:spacing w:val="-1"/>
          <w:sz w:val="24"/>
          <w:szCs w:val="24"/>
        </w:rPr>
        <w:t>n</w:t>
      </w:r>
      <w:r w:rsidRPr="00D25DC6">
        <w:rPr>
          <w:rFonts w:eastAsia="Arial" w:cs="Arial"/>
          <w:spacing w:val="1"/>
          <w:sz w:val="24"/>
          <w:szCs w:val="24"/>
        </w:rPr>
        <w:t>da</w:t>
      </w:r>
      <w:r w:rsidRPr="00D25DC6">
        <w:rPr>
          <w:rFonts w:eastAsia="Arial" w:cs="Arial"/>
          <w:sz w:val="24"/>
          <w:szCs w:val="24"/>
        </w:rPr>
        <w:t>rds</w:t>
      </w:r>
      <w:r w:rsidRPr="00D25DC6">
        <w:rPr>
          <w:rFonts w:eastAsia="Arial" w:cs="Arial"/>
          <w:spacing w:val="-1"/>
          <w:sz w:val="24"/>
          <w:szCs w:val="24"/>
        </w:rPr>
        <w:t xml:space="preserve"> </w:t>
      </w:r>
      <w:r w:rsidRPr="00D25DC6">
        <w:rPr>
          <w:rFonts w:eastAsia="Arial" w:cs="Arial"/>
          <w:spacing w:val="1"/>
          <w:sz w:val="24"/>
          <w:szCs w:val="24"/>
        </w:rPr>
        <w:t>1.1</w:t>
      </w:r>
      <w:r w:rsidRPr="00D25DC6">
        <w:rPr>
          <w:rFonts w:eastAsia="Arial" w:cs="Arial"/>
          <w:sz w:val="24"/>
          <w:szCs w:val="24"/>
        </w:rPr>
        <w:t>,</w:t>
      </w:r>
      <w:r w:rsidRPr="00D25DC6">
        <w:rPr>
          <w:rFonts w:eastAsia="Arial" w:cs="Arial"/>
          <w:spacing w:val="2"/>
          <w:sz w:val="24"/>
          <w:szCs w:val="24"/>
        </w:rPr>
        <w:t xml:space="preserve"> 1.2, </w:t>
      </w:r>
      <w:r w:rsidRPr="00D25DC6">
        <w:rPr>
          <w:rFonts w:eastAsia="Arial" w:cs="Arial"/>
          <w:spacing w:val="-1"/>
          <w:sz w:val="24"/>
          <w:szCs w:val="24"/>
        </w:rPr>
        <w:t>2</w:t>
      </w:r>
      <w:r w:rsidRPr="00D25DC6">
        <w:rPr>
          <w:rFonts w:eastAsia="Arial" w:cs="Arial"/>
          <w:sz w:val="24"/>
          <w:szCs w:val="24"/>
        </w:rPr>
        <w:t xml:space="preserve">.3, 7.1, 7.2 </w:t>
      </w:r>
      <w:r w:rsidRPr="00D25DC6">
        <w:rPr>
          <w:rFonts w:eastAsia="Arial" w:cs="Arial"/>
          <w:spacing w:val="1"/>
          <w:sz w:val="24"/>
          <w:szCs w:val="24"/>
        </w:rPr>
        <w:t>an</w:t>
      </w:r>
      <w:r w:rsidRPr="00D25DC6">
        <w:rPr>
          <w:rFonts w:eastAsia="Arial" w:cs="Arial"/>
          <w:sz w:val="24"/>
          <w:szCs w:val="24"/>
        </w:rPr>
        <w:t>d</w:t>
      </w:r>
      <w:r w:rsidRPr="00D25DC6">
        <w:rPr>
          <w:rFonts w:eastAsia="Arial" w:cs="Arial"/>
          <w:spacing w:val="-1"/>
          <w:sz w:val="24"/>
          <w:szCs w:val="24"/>
        </w:rPr>
        <w:t xml:space="preserve"> </w:t>
      </w:r>
      <w:r w:rsidRPr="00D25DC6">
        <w:rPr>
          <w:rFonts w:eastAsia="Arial" w:cs="Arial"/>
          <w:spacing w:val="1"/>
          <w:sz w:val="24"/>
          <w:szCs w:val="24"/>
        </w:rPr>
        <w:t>7.3</w:t>
      </w:r>
      <w:r w:rsidRPr="00D25DC6">
        <w:rPr>
          <w:rFonts w:eastAsia="Arial" w:cs="Arial"/>
          <w:sz w:val="24"/>
          <w:szCs w:val="24"/>
        </w:rPr>
        <w:t>.</w:t>
      </w:r>
      <w:r w:rsidRPr="00D25DC6">
        <w:rPr>
          <w:rFonts w:eastAsia="Arial" w:cs="Arial"/>
          <w:spacing w:val="-1"/>
          <w:sz w:val="24"/>
          <w:szCs w:val="24"/>
        </w:rPr>
        <w:t xml:space="preserve"> </w:t>
      </w:r>
      <w:r w:rsidRPr="00D25DC6">
        <w:rPr>
          <w:rFonts w:eastAsia="Arial" w:cs="Arial"/>
          <w:spacing w:val="2"/>
          <w:sz w:val="24"/>
          <w:szCs w:val="24"/>
        </w:rPr>
        <w:t>T</w:t>
      </w:r>
      <w:r w:rsidRPr="00D25DC6">
        <w:rPr>
          <w:rFonts w:eastAsia="Arial" w:cs="Arial"/>
          <w:spacing w:val="1"/>
          <w:sz w:val="24"/>
          <w:szCs w:val="24"/>
        </w:rPr>
        <w:t>h</w:t>
      </w:r>
      <w:r w:rsidRPr="00D25DC6">
        <w:rPr>
          <w:rFonts w:eastAsia="Arial" w:cs="Arial"/>
          <w:sz w:val="24"/>
          <w:szCs w:val="24"/>
        </w:rPr>
        <w:t>e</w:t>
      </w:r>
      <w:r w:rsidRPr="00D25DC6">
        <w:rPr>
          <w:rFonts w:eastAsia="Arial" w:cs="Arial"/>
          <w:spacing w:val="-1"/>
          <w:sz w:val="24"/>
          <w:szCs w:val="24"/>
        </w:rPr>
        <w:t xml:space="preserve"> </w:t>
      </w:r>
      <w:r w:rsidRPr="00D25DC6">
        <w:rPr>
          <w:rFonts w:eastAsia="Arial" w:cs="Arial"/>
          <w:spacing w:val="1"/>
          <w:sz w:val="24"/>
          <w:szCs w:val="24"/>
        </w:rPr>
        <w:t>p</w:t>
      </w:r>
      <w:r w:rsidRPr="00D25DC6">
        <w:rPr>
          <w:rFonts w:eastAsia="Arial" w:cs="Arial"/>
          <w:sz w:val="24"/>
          <w:szCs w:val="24"/>
        </w:rPr>
        <w:t>ro</w:t>
      </w:r>
      <w:r w:rsidRPr="00D25DC6">
        <w:rPr>
          <w:rFonts w:eastAsia="Arial" w:cs="Arial"/>
          <w:spacing w:val="-2"/>
          <w:sz w:val="24"/>
          <w:szCs w:val="24"/>
        </w:rPr>
        <w:t>v</w:t>
      </w:r>
      <w:r w:rsidRPr="00D25DC6">
        <w:rPr>
          <w:rFonts w:eastAsia="Arial" w:cs="Arial"/>
          <w:sz w:val="24"/>
          <w:szCs w:val="24"/>
        </w:rPr>
        <w:t>id</w:t>
      </w:r>
      <w:r w:rsidRPr="00D25DC6">
        <w:rPr>
          <w:rFonts w:eastAsia="Arial" w:cs="Arial"/>
          <w:spacing w:val="1"/>
          <w:sz w:val="24"/>
          <w:szCs w:val="24"/>
        </w:rPr>
        <w:t>e</w:t>
      </w:r>
      <w:r w:rsidRPr="00D25DC6">
        <w:rPr>
          <w:rFonts w:eastAsia="Arial" w:cs="Arial"/>
          <w:sz w:val="24"/>
          <w:szCs w:val="24"/>
        </w:rPr>
        <w:t>r</w:t>
      </w:r>
      <w:r w:rsidRPr="00D25DC6">
        <w:rPr>
          <w:rFonts w:eastAsia="Arial" w:cs="Arial"/>
          <w:spacing w:val="-3"/>
          <w:sz w:val="24"/>
          <w:szCs w:val="24"/>
        </w:rPr>
        <w:t xml:space="preserve"> </w:t>
      </w:r>
      <w:r w:rsidRPr="00D25DC6">
        <w:rPr>
          <w:rFonts w:eastAsia="Arial" w:cs="Arial"/>
          <w:spacing w:val="1"/>
          <w:sz w:val="24"/>
          <w:szCs w:val="24"/>
        </w:rPr>
        <w:t>app</w:t>
      </w:r>
      <w:r w:rsidRPr="00D25DC6">
        <w:rPr>
          <w:rFonts w:eastAsia="Arial" w:cs="Arial"/>
          <w:sz w:val="24"/>
          <w:szCs w:val="24"/>
        </w:rPr>
        <w:t>l</w:t>
      </w:r>
      <w:r w:rsidRPr="00D25DC6">
        <w:rPr>
          <w:rFonts w:eastAsia="Arial" w:cs="Arial"/>
          <w:spacing w:val="-1"/>
          <w:sz w:val="24"/>
          <w:szCs w:val="24"/>
        </w:rPr>
        <w:t>i</w:t>
      </w:r>
      <w:r w:rsidRPr="00D25DC6">
        <w:rPr>
          <w:rFonts w:eastAsia="Arial" w:cs="Arial"/>
          <w:spacing w:val="1"/>
          <w:sz w:val="24"/>
          <w:szCs w:val="24"/>
        </w:rPr>
        <w:t>e</w:t>
      </w:r>
      <w:r w:rsidRPr="00D25DC6">
        <w:rPr>
          <w:rFonts w:eastAsia="Arial" w:cs="Arial"/>
          <w:sz w:val="24"/>
          <w:szCs w:val="24"/>
        </w:rPr>
        <w:t>d</w:t>
      </w:r>
      <w:r w:rsidRPr="00D25DC6">
        <w:rPr>
          <w:rFonts w:eastAsia="Arial" w:cs="Arial"/>
          <w:spacing w:val="-3"/>
          <w:sz w:val="24"/>
          <w:szCs w:val="24"/>
        </w:rPr>
        <w:t xml:space="preserve"> </w:t>
      </w:r>
      <w:r w:rsidRPr="00D25DC6">
        <w:rPr>
          <w:rFonts w:eastAsia="Arial" w:cs="Arial"/>
          <w:spacing w:val="3"/>
          <w:sz w:val="24"/>
          <w:szCs w:val="24"/>
        </w:rPr>
        <w:t>f</w:t>
      </w:r>
      <w:r w:rsidRPr="00D25DC6">
        <w:rPr>
          <w:rFonts w:eastAsia="Arial" w:cs="Arial"/>
          <w:spacing w:val="1"/>
          <w:sz w:val="24"/>
          <w:szCs w:val="24"/>
        </w:rPr>
        <w:t>o</w:t>
      </w:r>
      <w:r w:rsidRPr="00D25DC6">
        <w:rPr>
          <w:rFonts w:eastAsia="Arial" w:cs="Arial"/>
          <w:sz w:val="24"/>
          <w:szCs w:val="24"/>
        </w:rPr>
        <w:t>r</w:t>
      </w:r>
      <w:r w:rsidRPr="00D25DC6">
        <w:rPr>
          <w:rFonts w:eastAsia="Arial" w:cs="Arial"/>
          <w:spacing w:val="-3"/>
          <w:sz w:val="24"/>
          <w:szCs w:val="24"/>
        </w:rPr>
        <w:t xml:space="preserve"> </w:t>
      </w:r>
      <w:r w:rsidRPr="00D25DC6">
        <w:rPr>
          <w:rFonts w:eastAsia="Arial" w:cs="Arial"/>
          <w:spacing w:val="3"/>
          <w:sz w:val="24"/>
          <w:szCs w:val="24"/>
        </w:rPr>
        <w:t>f</w:t>
      </w:r>
      <w:r w:rsidRPr="00D25DC6">
        <w:rPr>
          <w:rFonts w:eastAsia="Arial" w:cs="Arial"/>
          <w:sz w:val="24"/>
          <w:szCs w:val="24"/>
        </w:rPr>
        <w:t>i</w:t>
      </w:r>
      <w:r w:rsidRPr="00D25DC6">
        <w:rPr>
          <w:rFonts w:eastAsia="Arial" w:cs="Arial"/>
          <w:spacing w:val="-1"/>
          <w:sz w:val="24"/>
          <w:szCs w:val="24"/>
        </w:rPr>
        <w:t>r</w:t>
      </w:r>
      <w:r w:rsidRPr="00D25DC6">
        <w:rPr>
          <w:rFonts w:eastAsia="Arial" w:cs="Arial"/>
          <w:sz w:val="24"/>
          <w:szCs w:val="24"/>
        </w:rPr>
        <w:t>st</w:t>
      </w:r>
      <w:r w:rsidRPr="00D25DC6">
        <w:rPr>
          <w:rFonts w:eastAsia="Arial" w:cs="Arial"/>
          <w:spacing w:val="-1"/>
          <w:sz w:val="24"/>
          <w:szCs w:val="24"/>
        </w:rPr>
        <w:t xml:space="preserve"> </w:t>
      </w:r>
      <w:r w:rsidRPr="00D25DC6">
        <w:rPr>
          <w:rFonts w:eastAsia="Arial" w:cs="Arial"/>
          <w:sz w:val="24"/>
          <w:szCs w:val="24"/>
        </w:rPr>
        <w:t>ti</w:t>
      </w:r>
      <w:r w:rsidRPr="00D25DC6">
        <w:rPr>
          <w:rFonts w:eastAsia="Arial" w:cs="Arial"/>
          <w:spacing w:val="1"/>
          <w:sz w:val="24"/>
          <w:szCs w:val="24"/>
        </w:rPr>
        <w:t>e</w:t>
      </w:r>
      <w:r w:rsidRPr="00D25DC6">
        <w:rPr>
          <w:rFonts w:eastAsia="Arial" w:cs="Arial"/>
          <w:sz w:val="24"/>
          <w:szCs w:val="24"/>
        </w:rPr>
        <w:t>r</w:t>
      </w:r>
      <w:r w:rsidRPr="00D25DC6">
        <w:rPr>
          <w:rFonts w:eastAsia="Arial" w:cs="Arial"/>
          <w:spacing w:val="3"/>
          <w:sz w:val="24"/>
          <w:szCs w:val="24"/>
        </w:rPr>
        <w:t xml:space="preserve"> </w:t>
      </w:r>
      <w:r w:rsidRPr="00D25DC6">
        <w:rPr>
          <w:rFonts w:eastAsia="Arial" w:cs="Arial"/>
          <w:sz w:val="24"/>
          <w:szCs w:val="24"/>
        </w:rPr>
        <w:t>re</w:t>
      </w:r>
      <w:r w:rsidRPr="00D25DC6">
        <w:rPr>
          <w:rFonts w:eastAsia="Arial" w:cs="Arial"/>
          <w:spacing w:val="-2"/>
          <w:sz w:val="24"/>
          <w:szCs w:val="24"/>
        </w:rPr>
        <w:t>v</w:t>
      </w:r>
      <w:r w:rsidRPr="00D25DC6">
        <w:rPr>
          <w:rFonts w:eastAsia="Arial" w:cs="Arial"/>
          <w:spacing w:val="2"/>
          <w:sz w:val="24"/>
          <w:szCs w:val="24"/>
        </w:rPr>
        <w:t>i</w:t>
      </w:r>
      <w:r w:rsidRPr="00D25DC6">
        <w:rPr>
          <w:rFonts w:eastAsia="Arial" w:cs="Arial"/>
          <w:spacing w:val="1"/>
          <w:sz w:val="24"/>
          <w:szCs w:val="24"/>
        </w:rPr>
        <w:t>e</w:t>
      </w:r>
      <w:r w:rsidRPr="00D25DC6">
        <w:rPr>
          <w:rFonts w:eastAsia="Arial" w:cs="Arial"/>
          <w:spacing w:val="-3"/>
          <w:sz w:val="24"/>
          <w:szCs w:val="24"/>
        </w:rPr>
        <w:t xml:space="preserve">w of standards </w:t>
      </w:r>
      <w:r w:rsidRPr="00D25DC6">
        <w:rPr>
          <w:rFonts w:eastAsia="Arial" w:cs="Arial"/>
          <w:spacing w:val="1"/>
          <w:sz w:val="24"/>
          <w:szCs w:val="24"/>
        </w:rPr>
        <w:t>1.1</w:t>
      </w:r>
      <w:r w:rsidRPr="00D25DC6">
        <w:rPr>
          <w:rFonts w:eastAsia="Arial" w:cs="Arial"/>
          <w:sz w:val="24"/>
          <w:szCs w:val="24"/>
        </w:rPr>
        <w:t>,</w:t>
      </w:r>
      <w:r w:rsidRPr="00D25DC6">
        <w:rPr>
          <w:rFonts w:eastAsia="Arial" w:cs="Arial"/>
          <w:spacing w:val="2"/>
          <w:sz w:val="24"/>
          <w:szCs w:val="24"/>
        </w:rPr>
        <w:t xml:space="preserve"> 1.2 and </w:t>
      </w:r>
      <w:r w:rsidRPr="00D25DC6">
        <w:rPr>
          <w:rFonts w:eastAsia="Arial" w:cs="Arial"/>
          <w:spacing w:val="-1"/>
          <w:sz w:val="24"/>
          <w:szCs w:val="24"/>
        </w:rPr>
        <w:t>2</w:t>
      </w:r>
      <w:r w:rsidRPr="00D25DC6">
        <w:rPr>
          <w:rFonts w:eastAsia="Arial" w:cs="Arial"/>
          <w:sz w:val="24"/>
          <w:szCs w:val="24"/>
        </w:rPr>
        <w:t>.3.</w:t>
      </w:r>
      <w:r w:rsidRPr="00D25DC6">
        <w:rPr>
          <w:rFonts w:eastAsia="Arial" w:cs="Arial"/>
          <w:spacing w:val="2"/>
          <w:sz w:val="24"/>
          <w:szCs w:val="24"/>
        </w:rPr>
        <w:t xml:space="preserve"> </w:t>
      </w:r>
    </w:p>
    <w:p w:rsidR="00D25DC6" w:rsidRPr="00D25DC6" w:rsidRDefault="00D25DC6" w:rsidP="00D25DC6">
      <w:pPr>
        <w:pStyle w:val="ListParagraph"/>
        <w:spacing w:before="0" w:after="0" w:line="240" w:lineRule="auto"/>
        <w:ind w:left="680"/>
        <w:rPr>
          <w:sz w:val="24"/>
          <w:szCs w:val="24"/>
        </w:rPr>
      </w:pPr>
    </w:p>
    <w:p w:rsidR="00C24157" w:rsidRPr="002741E5" w:rsidRDefault="00C24157" w:rsidP="00EE5278">
      <w:pPr>
        <w:spacing w:before="0" w:line="240" w:lineRule="auto"/>
        <w:rPr>
          <w:rFonts w:cs="Arial"/>
          <w:b/>
          <w:sz w:val="24"/>
          <w:szCs w:val="24"/>
          <w14:cntxtAlts/>
        </w:rPr>
      </w:pPr>
      <w:r>
        <w:rPr>
          <w:rFonts w:cs="Arial"/>
          <w:b/>
          <w:sz w:val="24"/>
          <w:szCs w:val="24"/>
          <w14:cntxtAlts/>
        </w:rPr>
        <w:t>First tier</w:t>
      </w:r>
      <w:r w:rsidRPr="005E4700">
        <w:rPr>
          <w:rFonts w:cs="Arial"/>
          <w:b/>
          <w:sz w:val="24"/>
          <w:szCs w:val="24"/>
          <w14:cntxtAlts/>
        </w:rPr>
        <w:t xml:space="preserve"> </w:t>
      </w:r>
      <w:r>
        <w:rPr>
          <w:rFonts w:cs="Arial"/>
          <w:b/>
          <w:sz w:val="24"/>
          <w:szCs w:val="24"/>
          <w14:cntxtAlts/>
        </w:rPr>
        <w:t>re</w:t>
      </w:r>
      <w:r w:rsidRPr="005E4700">
        <w:rPr>
          <w:rFonts w:cs="Arial"/>
          <w:b/>
          <w:sz w:val="24"/>
          <w:szCs w:val="24"/>
          <w14:cntxtAlts/>
        </w:rPr>
        <w:t>view</w:t>
      </w:r>
    </w:p>
    <w:p w:rsidR="00C24157" w:rsidRPr="00D25DC6" w:rsidRDefault="00D25DC6" w:rsidP="00C24157">
      <w:pPr>
        <w:pStyle w:val="ListParagraph"/>
        <w:numPr>
          <w:ilvl w:val="0"/>
          <w:numId w:val="2"/>
        </w:numPr>
        <w:spacing w:before="0" w:after="0"/>
        <w:rPr>
          <w:sz w:val="24"/>
          <w:szCs w:val="24"/>
        </w:rPr>
      </w:pPr>
      <w:r w:rsidRPr="00D25DC6">
        <w:rPr>
          <w:rFonts w:eastAsia="Arial" w:cs="Arial"/>
          <w:sz w:val="24"/>
          <w:szCs w:val="24"/>
        </w:rPr>
        <w:t>At</w:t>
      </w:r>
      <w:r w:rsidRPr="00D25DC6">
        <w:rPr>
          <w:rFonts w:eastAsia="Arial" w:cs="Arial"/>
          <w:spacing w:val="-1"/>
          <w:sz w:val="24"/>
          <w:szCs w:val="24"/>
        </w:rPr>
        <w:t xml:space="preserve"> </w:t>
      </w:r>
      <w:r w:rsidRPr="00D25DC6">
        <w:rPr>
          <w:rFonts w:eastAsia="Arial" w:cs="Arial"/>
          <w:spacing w:val="3"/>
          <w:sz w:val="24"/>
          <w:szCs w:val="24"/>
        </w:rPr>
        <w:t>f</w:t>
      </w:r>
      <w:r w:rsidRPr="00D25DC6">
        <w:rPr>
          <w:rFonts w:eastAsia="Arial" w:cs="Arial"/>
          <w:sz w:val="24"/>
          <w:szCs w:val="24"/>
        </w:rPr>
        <w:t>i</w:t>
      </w:r>
      <w:r w:rsidRPr="00D25DC6">
        <w:rPr>
          <w:rFonts w:eastAsia="Arial" w:cs="Arial"/>
          <w:spacing w:val="-1"/>
          <w:sz w:val="24"/>
          <w:szCs w:val="24"/>
        </w:rPr>
        <w:t>r</w:t>
      </w:r>
      <w:r w:rsidRPr="00D25DC6">
        <w:rPr>
          <w:rFonts w:eastAsia="Arial" w:cs="Arial"/>
          <w:sz w:val="24"/>
          <w:szCs w:val="24"/>
        </w:rPr>
        <w:t>st ti</w:t>
      </w:r>
      <w:r w:rsidRPr="00D25DC6">
        <w:rPr>
          <w:rFonts w:eastAsia="Arial" w:cs="Arial"/>
          <w:spacing w:val="1"/>
          <w:sz w:val="24"/>
          <w:szCs w:val="24"/>
        </w:rPr>
        <w:t>e</w:t>
      </w:r>
      <w:r w:rsidRPr="00D25DC6">
        <w:rPr>
          <w:rFonts w:eastAsia="Arial" w:cs="Arial"/>
          <w:sz w:val="24"/>
          <w:szCs w:val="24"/>
        </w:rPr>
        <w:t xml:space="preserve">r </w:t>
      </w:r>
      <w:r w:rsidRPr="00D25DC6">
        <w:rPr>
          <w:rFonts w:eastAsia="Arial" w:cs="Arial"/>
          <w:spacing w:val="-1"/>
          <w:sz w:val="24"/>
          <w:szCs w:val="24"/>
        </w:rPr>
        <w:t>r</w:t>
      </w:r>
      <w:r w:rsidRPr="00D25DC6">
        <w:rPr>
          <w:rFonts w:eastAsia="Arial" w:cs="Arial"/>
          <w:spacing w:val="1"/>
          <w:sz w:val="24"/>
          <w:szCs w:val="24"/>
        </w:rPr>
        <w:t>e</w:t>
      </w:r>
      <w:r w:rsidRPr="00D25DC6">
        <w:rPr>
          <w:rFonts w:eastAsia="Arial" w:cs="Arial"/>
          <w:spacing w:val="-2"/>
          <w:sz w:val="24"/>
          <w:szCs w:val="24"/>
        </w:rPr>
        <w:t>v</w:t>
      </w:r>
      <w:r w:rsidRPr="00D25DC6">
        <w:rPr>
          <w:rFonts w:eastAsia="Arial" w:cs="Arial"/>
          <w:sz w:val="24"/>
          <w:szCs w:val="24"/>
        </w:rPr>
        <w:t>i</w:t>
      </w:r>
      <w:r w:rsidRPr="00D25DC6">
        <w:rPr>
          <w:rFonts w:eastAsia="Arial" w:cs="Arial"/>
          <w:spacing w:val="3"/>
          <w:sz w:val="24"/>
          <w:szCs w:val="24"/>
        </w:rPr>
        <w:t>e</w:t>
      </w:r>
      <w:r w:rsidRPr="00D25DC6">
        <w:rPr>
          <w:rFonts w:eastAsia="Arial" w:cs="Arial"/>
          <w:spacing w:val="-3"/>
          <w:sz w:val="24"/>
          <w:szCs w:val="24"/>
        </w:rPr>
        <w:t>w</w:t>
      </w:r>
      <w:r w:rsidRPr="00D25DC6">
        <w:rPr>
          <w:rFonts w:eastAsia="Arial" w:cs="Arial"/>
          <w:sz w:val="24"/>
          <w:szCs w:val="24"/>
        </w:rPr>
        <w:t>,</w:t>
      </w:r>
      <w:r w:rsidRPr="00D25DC6">
        <w:rPr>
          <w:rFonts w:eastAsia="Arial" w:cs="Arial"/>
          <w:spacing w:val="1"/>
          <w:sz w:val="24"/>
          <w:szCs w:val="24"/>
        </w:rPr>
        <w:t xml:space="preserve"> </w:t>
      </w:r>
      <w:r w:rsidRPr="00D25DC6">
        <w:rPr>
          <w:rFonts w:eastAsia="Arial" w:cs="Arial"/>
          <w:sz w:val="24"/>
          <w:szCs w:val="24"/>
        </w:rPr>
        <w:t>t</w:t>
      </w:r>
      <w:r w:rsidRPr="00D25DC6">
        <w:rPr>
          <w:rFonts w:eastAsia="Arial" w:cs="Arial"/>
          <w:spacing w:val="1"/>
          <w:sz w:val="24"/>
          <w:szCs w:val="24"/>
        </w:rPr>
        <w:t>h</w:t>
      </w:r>
      <w:r w:rsidRPr="00D25DC6">
        <w:rPr>
          <w:rFonts w:eastAsia="Arial" w:cs="Arial"/>
          <w:sz w:val="24"/>
          <w:szCs w:val="24"/>
        </w:rPr>
        <w:t>e</w:t>
      </w:r>
      <w:r w:rsidRPr="00D25DC6">
        <w:rPr>
          <w:rFonts w:eastAsia="Arial" w:cs="Arial"/>
          <w:spacing w:val="1"/>
          <w:sz w:val="24"/>
          <w:szCs w:val="24"/>
        </w:rPr>
        <w:t xml:space="preserve"> </w:t>
      </w:r>
      <w:r w:rsidRPr="00D25DC6">
        <w:rPr>
          <w:rFonts w:eastAsia="Arial" w:cs="Arial"/>
          <w:sz w:val="24"/>
          <w:szCs w:val="24"/>
        </w:rPr>
        <w:t>re</w:t>
      </w:r>
      <w:r w:rsidRPr="00D25DC6">
        <w:rPr>
          <w:rFonts w:eastAsia="Arial" w:cs="Arial"/>
          <w:spacing w:val="-1"/>
          <w:sz w:val="24"/>
          <w:szCs w:val="24"/>
        </w:rPr>
        <w:t>g</w:t>
      </w:r>
      <w:r w:rsidRPr="00D25DC6">
        <w:rPr>
          <w:rFonts w:eastAsia="Arial" w:cs="Arial"/>
          <w:spacing w:val="1"/>
          <w:sz w:val="24"/>
          <w:szCs w:val="24"/>
        </w:rPr>
        <w:t>u</w:t>
      </w:r>
      <w:r w:rsidRPr="00D25DC6">
        <w:rPr>
          <w:rFonts w:eastAsia="Arial" w:cs="Arial"/>
          <w:sz w:val="24"/>
          <w:szCs w:val="24"/>
        </w:rPr>
        <w:t>la</w:t>
      </w:r>
      <w:r w:rsidRPr="00D25DC6">
        <w:rPr>
          <w:rFonts w:eastAsia="Arial" w:cs="Arial"/>
          <w:spacing w:val="-1"/>
          <w:sz w:val="24"/>
          <w:szCs w:val="24"/>
        </w:rPr>
        <w:t>t</w:t>
      </w:r>
      <w:r w:rsidRPr="00D25DC6">
        <w:rPr>
          <w:rFonts w:eastAsia="Arial" w:cs="Arial"/>
          <w:spacing w:val="1"/>
          <w:sz w:val="24"/>
          <w:szCs w:val="24"/>
        </w:rPr>
        <w:t>o</w:t>
      </w:r>
      <w:r w:rsidRPr="00D25DC6">
        <w:rPr>
          <w:rFonts w:eastAsia="Arial" w:cs="Arial"/>
          <w:sz w:val="24"/>
          <w:szCs w:val="24"/>
        </w:rPr>
        <w:t>ry</w:t>
      </w:r>
      <w:r w:rsidRPr="00D25DC6">
        <w:rPr>
          <w:rFonts w:eastAsia="Arial" w:cs="Arial"/>
          <w:spacing w:val="-3"/>
          <w:sz w:val="24"/>
          <w:szCs w:val="24"/>
        </w:rPr>
        <w:t xml:space="preserve"> </w:t>
      </w:r>
      <w:r w:rsidRPr="00D25DC6">
        <w:rPr>
          <w:rFonts w:eastAsia="Arial" w:cs="Arial"/>
          <w:spacing w:val="1"/>
          <w:sz w:val="24"/>
          <w:szCs w:val="24"/>
        </w:rPr>
        <w:t>au</w:t>
      </w:r>
      <w:r w:rsidRPr="00D25DC6">
        <w:rPr>
          <w:rFonts w:eastAsia="Arial" w:cs="Arial"/>
          <w:sz w:val="24"/>
          <w:szCs w:val="24"/>
        </w:rPr>
        <w:t>t</w:t>
      </w:r>
      <w:r w:rsidRPr="00D25DC6">
        <w:rPr>
          <w:rFonts w:eastAsia="Arial" w:cs="Arial"/>
          <w:spacing w:val="1"/>
          <w:sz w:val="24"/>
          <w:szCs w:val="24"/>
        </w:rPr>
        <w:t>ho</w:t>
      </w:r>
      <w:r w:rsidRPr="00D25DC6">
        <w:rPr>
          <w:rFonts w:eastAsia="Arial" w:cs="Arial"/>
          <w:sz w:val="24"/>
          <w:szCs w:val="24"/>
        </w:rPr>
        <w:t>r</w:t>
      </w:r>
      <w:r w:rsidRPr="00D25DC6">
        <w:rPr>
          <w:rFonts w:eastAsia="Arial" w:cs="Arial"/>
          <w:spacing w:val="-1"/>
          <w:sz w:val="24"/>
          <w:szCs w:val="24"/>
        </w:rPr>
        <w:t>i</w:t>
      </w:r>
      <w:r w:rsidRPr="00D25DC6">
        <w:rPr>
          <w:rFonts w:eastAsia="Arial" w:cs="Arial"/>
          <w:sz w:val="24"/>
          <w:szCs w:val="24"/>
        </w:rPr>
        <w:t>ty</w:t>
      </w:r>
      <w:r w:rsidRPr="00D25DC6">
        <w:rPr>
          <w:rFonts w:eastAsia="Arial" w:cs="Arial"/>
          <w:spacing w:val="2"/>
          <w:sz w:val="24"/>
          <w:szCs w:val="24"/>
        </w:rPr>
        <w:t xml:space="preserve"> </w:t>
      </w:r>
      <w:r w:rsidRPr="00D25DC6">
        <w:rPr>
          <w:rFonts w:eastAsia="Arial" w:cs="Arial"/>
          <w:spacing w:val="1"/>
          <w:sz w:val="24"/>
          <w:szCs w:val="24"/>
        </w:rPr>
        <w:t>am</w:t>
      </w:r>
      <w:r w:rsidRPr="00D25DC6">
        <w:rPr>
          <w:rFonts w:eastAsia="Arial" w:cs="Arial"/>
          <w:spacing w:val="-1"/>
          <w:sz w:val="24"/>
          <w:szCs w:val="24"/>
        </w:rPr>
        <w:t>e</w:t>
      </w:r>
      <w:r w:rsidRPr="00D25DC6">
        <w:rPr>
          <w:rFonts w:eastAsia="Arial" w:cs="Arial"/>
          <w:spacing w:val="1"/>
          <w:sz w:val="24"/>
          <w:szCs w:val="24"/>
        </w:rPr>
        <w:t>n</w:t>
      </w:r>
      <w:r w:rsidRPr="00D25DC6">
        <w:rPr>
          <w:rFonts w:eastAsia="Arial" w:cs="Arial"/>
          <w:spacing w:val="-1"/>
          <w:sz w:val="24"/>
          <w:szCs w:val="24"/>
        </w:rPr>
        <w:t>d</w:t>
      </w:r>
      <w:r w:rsidRPr="00D25DC6">
        <w:rPr>
          <w:rFonts w:eastAsia="Arial" w:cs="Arial"/>
          <w:spacing w:val="1"/>
          <w:sz w:val="24"/>
          <w:szCs w:val="24"/>
        </w:rPr>
        <w:t>e</w:t>
      </w:r>
      <w:r w:rsidRPr="00D25DC6">
        <w:rPr>
          <w:rFonts w:eastAsia="Arial" w:cs="Arial"/>
          <w:sz w:val="24"/>
          <w:szCs w:val="24"/>
        </w:rPr>
        <w:t>d</w:t>
      </w:r>
      <w:r w:rsidRPr="00D25DC6">
        <w:rPr>
          <w:rFonts w:eastAsia="Arial" w:cs="Arial"/>
          <w:spacing w:val="-1"/>
          <w:sz w:val="24"/>
          <w:szCs w:val="24"/>
        </w:rPr>
        <w:t xml:space="preserve"> elements 1.1.1 and 1.2.2 from ‘not met’ to ‘met’. However, t</w:t>
      </w:r>
      <w:r w:rsidRPr="00D25DC6">
        <w:rPr>
          <w:rFonts w:eastAsia="Arial" w:cs="Arial"/>
          <w:sz w:val="24"/>
          <w:szCs w:val="24"/>
        </w:rPr>
        <w:t>hese changes at element level did not impact the ratings at standard level,</w:t>
      </w:r>
      <w:r w:rsidRPr="00D25DC6">
        <w:rPr>
          <w:rFonts w:eastAsia="Arial" w:cs="Arial"/>
          <w:spacing w:val="3"/>
          <w:sz w:val="24"/>
          <w:szCs w:val="24"/>
        </w:rPr>
        <w:t xml:space="preserve"> so </w:t>
      </w:r>
      <w:r w:rsidRPr="00D25DC6">
        <w:rPr>
          <w:rFonts w:eastAsia="Arial" w:cs="Arial"/>
          <w:sz w:val="24"/>
          <w:szCs w:val="24"/>
        </w:rPr>
        <w:t>rati</w:t>
      </w:r>
      <w:r w:rsidRPr="00D25DC6">
        <w:rPr>
          <w:rFonts w:eastAsia="Arial" w:cs="Arial"/>
          <w:spacing w:val="1"/>
          <w:sz w:val="24"/>
          <w:szCs w:val="24"/>
        </w:rPr>
        <w:t>n</w:t>
      </w:r>
      <w:r w:rsidRPr="00D25DC6">
        <w:rPr>
          <w:rFonts w:eastAsia="Arial" w:cs="Arial"/>
          <w:spacing w:val="-1"/>
          <w:sz w:val="24"/>
          <w:szCs w:val="24"/>
        </w:rPr>
        <w:t>g</w:t>
      </w:r>
      <w:r w:rsidRPr="00D25DC6">
        <w:rPr>
          <w:rFonts w:eastAsia="Arial" w:cs="Arial"/>
          <w:sz w:val="24"/>
          <w:szCs w:val="24"/>
        </w:rPr>
        <w:t>s</w:t>
      </w:r>
      <w:r w:rsidRPr="00D25DC6">
        <w:rPr>
          <w:rFonts w:eastAsia="Arial" w:cs="Arial"/>
          <w:spacing w:val="-2"/>
          <w:sz w:val="24"/>
          <w:szCs w:val="24"/>
        </w:rPr>
        <w:t xml:space="preserve"> </w:t>
      </w:r>
      <w:r w:rsidRPr="00D25DC6">
        <w:rPr>
          <w:rFonts w:eastAsia="Arial" w:cs="Arial"/>
          <w:sz w:val="24"/>
          <w:szCs w:val="24"/>
        </w:rPr>
        <w:t>f</w:t>
      </w:r>
      <w:r w:rsidRPr="00D25DC6">
        <w:rPr>
          <w:rFonts w:eastAsia="Arial" w:cs="Arial"/>
          <w:spacing w:val="1"/>
          <w:sz w:val="24"/>
          <w:szCs w:val="24"/>
        </w:rPr>
        <w:t>o</w:t>
      </w:r>
      <w:r w:rsidRPr="00D25DC6">
        <w:rPr>
          <w:rFonts w:eastAsia="Arial" w:cs="Arial"/>
          <w:sz w:val="24"/>
          <w:szCs w:val="24"/>
        </w:rPr>
        <w:t>r st</w:t>
      </w:r>
      <w:r w:rsidRPr="00D25DC6">
        <w:rPr>
          <w:rFonts w:eastAsia="Arial" w:cs="Arial"/>
          <w:spacing w:val="1"/>
          <w:sz w:val="24"/>
          <w:szCs w:val="24"/>
        </w:rPr>
        <w:t>an</w:t>
      </w:r>
      <w:r w:rsidRPr="00D25DC6">
        <w:rPr>
          <w:rFonts w:eastAsia="Arial" w:cs="Arial"/>
          <w:spacing w:val="-1"/>
          <w:sz w:val="24"/>
          <w:szCs w:val="24"/>
        </w:rPr>
        <w:t>d</w:t>
      </w:r>
      <w:r w:rsidRPr="00D25DC6">
        <w:rPr>
          <w:rFonts w:eastAsia="Arial" w:cs="Arial"/>
          <w:spacing w:val="1"/>
          <w:sz w:val="24"/>
          <w:szCs w:val="24"/>
        </w:rPr>
        <w:t>a</w:t>
      </w:r>
      <w:r w:rsidRPr="00D25DC6">
        <w:rPr>
          <w:rFonts w:eastAsia="Arial" w:cs="Arial"/>
          <w:sz w:val="24"/>
          <w:szCs w:val="24"/>
        </w:rPr>
        <w:t>r</w:t>
      </w:r>
      <w:r w:rsidRPr="00D25DC6">
        <w:rPr>
          <w:rFonts w:eastAsia="Arial" w:cs="Arial"/>
          <w:spacing w:val="1"/>
          <w:sz w:val="24"/>
          <w:szCs w:val="24"/>
        </w:rPr>
        <w:t>d</w:t>
      </w:r>
      <w:r w:rsidRPr="00D25DC6">
        <w:rPr>
          <w:rFonts w:eastAsia="Arial" w:cs="Arial"/>
          <w:sz w:val="24"/>
          <w:szCs w:val="24"/>
        </w:rPr>
        <w:t xml:space="preserve">s </w:t>
      </w:r>
      <w:r w:rsidRPr="00D25DC6">
        <w:rPr>
          <w:rFonts w:eastAsia="Arial" w:cs="Arial"/>
          <w:spacing w:val="1"/>
          <w:sz w:val="24"/>
          <w:szCs w:val="24"/>
        </w:rPr>
        <w:t>1.1</w:t>
      </w:r>
      <w:r w:rsidRPr="00D25DC6">
        <w:rPr>
          <w:rFonts w:eastAsia="Arial" w:cs="Arial"/>
          <w:sz w:val="24"/>
          <w:szCs w:val="24"/>
        </w:rPr>
        <w:t>,</w:t>
      </w:r>
      <w:r w:rsidRPr="00D25DC6">
        <w:rPr>
          <w:rFonts w:eastAsia="Arial" w:cs="Arial"/>
          <w:spacing w:val="2"/>
          <w:sz w:val="24"/>
          <w:szCs w:val="24"/>
        </w:rPr>
        <w:t xml:space="preserve"> 1.2 and </w:t>
      </w:r>
      <w:r w:rsidRPr="00D25DC6">
        <w:rPr>
          <w:rFonts w:eastAsia="Arial" w:cs="Arial"/>
          <w:spacing w:val="-1"/>
          <w:sz w:val="24"/>
          <w:szCs w:val="24"/>
        </w:rPr>
        <w:t>2</w:t>
      </w:r>
      <w:r w:rsidRPr="00D25DC6">
        <w:rPr>
          <w:rFonts w:eastAsia="Arial" w:cs="Arial"/>
          <w:sz w:val="24"/>
          <w:szCs w:val="24"/>
        </w:rPr>
        <w:t xml:space="preserve">.3 were confirmed at </w:t>
      </w:r>
      <w:r w:rsidRPr="00D25DC6">
        <w:rPr>
          <w:rFonts w:eastAsia="Arial" w:cs="Arial"/>
          <w:spacing w:val="-5"/>
          <w:sz w:val="24"/>
          <w:szCs w:val="24"/>
        </w:rPr>
        <w:t>‘</w:t>
      </w:r>
      <w:r w:rsidRPr="00D25DC6">
        <w:rPr>
          <w:rFonts w:eastAsia="Arial" w:cs="Arial"/>
          <w:spacing w:val="8"/>
          <w:sz w:val="24"/>
          <w:szCs w:val="24"/>
        </w:rPr>
        <w:t>W</w:t>
      </w:r>
      <w:r w:rsidRPr="00D25DC6">
        <w:rPr>
          <w:rFonts w:eastAsia="Arial" w:cs="Arial"/>
          <w:spacing w:val="1"/>
          <w:sz w:val="24"/>
          <w:szCs w:val="24"/>
        </w:rPr>
        <w:t>o</w:t>
      </w:r>
      <w:r w:rsidRPr="00D25DC6">
        <w:rPr>
          <w:rFonts w:eastAsia="Arial" w:cs="Arial"/>
          <w:sz w:val="24"/>
          <w:szCs w:val="24"/>
        </w:rPr>
        <w:t>rk</w:t>
      </w:r>
      <w:r w:rsidRPr="00D25DC6">
        <w:rPr>
          <w:rFonts w:eastAsia="Arial" w:cs="Arial"/>
          <w:spacing w:val="-4"/>
          <w:sz w:val="24"/>
          <w:szCs w:val="24"/>
        </w:rPr>
        <w:t>i</w:t>
      </w:r>
      <w:r w:rsidRPr="00D25DC6">
        <w:rPr>
          <w:rFonts w:eastAsia="Arial" w:cs="Arial"/>
          <w:spacing w:val="1"/>
          <w:sz w:val="24"/>
          <w:szCs w:val="24"/>
        </w:rPr>
        <w:t>n</w:t>
      </w:r>
      <w:r w:rsidRPr="00D25DC6">
        <w:rPr>
          <w:rFonts w:eastAsia="Arial" w:cs="Arial"/>
          <w:sz w:val="24"/>
          <w:szCs w:val="24"/>
        </w:rPr>
        <w:t>g</w:t>
      </w:r>
      <w:r w:rsidRPr="00D25DC6">
        <w:rPr>
          <w:rFonts w:eastAsia="Arial" w:cs="Arial"/>
          <w:spacing w:val="-1"/>
          <w:sz w:val="24"/>
          <w:szCs w:val="24"/>
        </w:rPr>
        <w:t xml:space="preserve"> </w:t>
      </w:r>
      <w:proofErr w:type="gramStart"/>
      <w:r w:rsidRPr="00D25DC6">
        <w:rPr>
          <w:rFonts w:eastAsia="Arial" w:cs="Arial"/>
          <w:sz w:val="24"/>
          <w:szCs w:val="24"/>
        </w:rPr>
        <w:t>T</w:t>
      </w:r>
      <w:r w:rsidRPr="00D25DC6">
        <w:rPr>
          <w:rFonts w:eastAsia="Arial" w:cs="Arial"/>
          <w:spacing w:val="1"/>
          <w:sz w:val="24"/>
          <w:szCs w:val="24"/>
        </w:rPr>
        <w:t>o</w:t>
      </w:r>
      <w:r w:rsidRPr="00D25DC6">
        <w:rPr>
          <w:rFonts w:eastAsia="Arial" w:cs="Arial"/>
          <w:spacing w:val="-3"/>
          <w:sz w:val="24"/>
          <w:szCs w:val="24"/>
        </w:rPr>
        <w:t>w</w:t>
      </w:r>
      <w:r w:rsidRPr="00D25DC6">
        <w:rPr>
          <w:rFonts w:eastAsia="Arial" w:cs="Arial"/>
          <w:spacing w:val="1"/>
          <w:sz w:val="24"/>
          <w:szCs w:val="24"/>
        </w:rPr>
        <w:t>a</w:t>
      </w:r>
      <w:r w:rsidRPr="00D25DC6">
        <w:rPr>
          <w:rFonts w:eastAsia="Arial" w:cs="Arial"/>
          <w:sz w:val="24"/>
          <w:szCs w:val="24"/>
        </w:rPr>
        <w:t>rds</w:t>
      </w:r>
      <w:proofErr w:type="gramEnd"/>
      <w:r w:rsidRPr="00D25DC6">
        <w:rPr>
          <w:rFonts w:eastAsia="Arial" w:cs="Arial"/>
          <w:sz w:val="24"/>
          <w:szCs w:val="24"/>
        </w:rPr>
        <w:t xml:space="preserve"> NQS’.</w:t>
      </w:r>
      <w:r w:rsidRPr="00D25DC6">
        <w:rPr>
          <w:rFonts w:eastAsia="Arial" w:cs="Arial"/>
          <w:spacing w:val="3"/>
          <w:sz w:val="24"/>
          <w:szCs w:val="24"/>
        </w:rPr>
        <w:t xml:space="preserve"> </w:t>
      </w:r>
      <w:r w:rsidRPr="00D25DC6">
        <w:rPr>
          <w:rFonts w:eastAsia="Arial" w:cs="Arial"/>
          <w:sz w:val="24"/>
          <w:szCs w:val="24"/>
        </w:rPr>
        <w:t>T</w:t>
      </w:r>
      <w:r w:rsidRPr="00D25DC6">
        <w:rPr>
          <w:rFonts w:eastAsia="Arial" w:cs="Arial"/>
          <w:spacing w:val="1"/>
          <w:sz w:val="24"/>
          <w:szCs w:val="24"/>
        </w:rPr>
        <w:t>h</w:t>
      </w:r>
      <w:r w:rsidRPr="00D25DC6">
        <w:rPr>
          <w:rFonts w:eastAsia="Arial" w:cs="Arial"/>
          <w:sz w:val="24"/>
          <w:szCs w:val="24"/>
        </w:rPr>
        <w:t>e</w:t>
      </w:r>
      <w:r w:rsidRPr="00D25DC6">
        <w:rPr>
          <w:rFonts w:eastAsia="Arial" w:cs="Arial"/>
          <w:spacing w:val="-1"/>
          <w:sz w:val="24"/>
          <w:szCs w:val="24"/>
        </w:rPr>
        <w:t xml:space="preserve"> </w:t>
      </w:r>
      <w:r w:rsidRPr="00D25DC6">
        <w:rPr>
          <w:rFonts w:eastAsia="Arial" w:cs="Arial"/>
          <w:sz w:val="24"/>
          <w:szCs w:val="24"/>
        </w:rPr>
        <w:t>s</w:t>
      </w:r>
      <w:r w:rsidRPr="00D25DC6">
        <w:rPr>
          <w:rFonts w:eastAsia="Arial" w:cs="Arial"/>
          <w:spacing w:val="1"/>
          <w:sz w:val="24"/>
          <w:szCs w:val="24"/>
        </w:rPr>
        <w:t>e</w:t>
      </w:r>
      <w:r w:rsidRPr="00D25DC6">
        <w:rPr>
          <w:rFonts w:eastAsia="Arial" w:cs="Arial"/>
          <w:spacing w:val="-3"/>
          <w:sz w:val="24"/>
          <w:szCs w:val="24"/>
        </w:rPr>
        <w:t>r</w:t>
      </w:r>
      <w:r w:rsidRPr="00D25DC6">
        <w:rPr>
          <w:rFonts w:eastAsia="Arial" w:cs="Arial"/>
          <w:spacing w:val="-2"/>
          <w:sz w:val="24"/>
          <w:szCs w:val="24"/>
        </w:rPr>
        <w:t>v</w:t>
      </w:r>
      <w:r w:rsidRPr="00D25DC6">
        <w:rPr>
          <w:rFonts w:eastAsia="Arial" w:cs="Arial"/>
          <w:sz w:val="24"/>
          <w:szCs w:val="24"/>
        </w:rPr>
        <w:t xml:space="preserve">ice’s </w:t>
      </w:r>
      <w:r w:rsidRPr="00D25DC6">
        <w:rPr>
          <w:rFonts w:eastAsia="Arial" w:cs="Arial"/>
          <w:spacing w:val="1"/>
          <w:sz w:val="24"/>
          <w:szCs w:val="24"/>
        </w:rPr>
        <w:t>o</w:t>
      </w:r>
      <w:r w:rsidRPr="00D25DC6">
        <w:rPr>
          <w:rFonts w:eastAsia="Arial" w:cs="Arial"/>
          <w:spacing w:val="-2"/>
          <w:sz w:val="24"/>
          <w:szCs w:val="24"/>
        </w:rPr>
        <w:t>v</w:t>
      </w:r>
      <w:r w:rsidRPr="00D25DC6">
        <w:rPr>
          <w:rFonts w:eastAsia="Arial" w:cs="Arial"/>
          <w:spacing w:val="1"/>
          <w:sz w:val="24"/>
          <w:szCs w:val="24"/>
        </w:rPr>
        <w:t>e</w:t>
      </w:r>
      <w:r w:rsidRPr="00D25DC6">
        <w:rPr>
          <w:rFonts w:eastAsia="Arial" w:cs="Arial"/>
          <w:sz w:val="24"/>
          <w:szCs w:val="24"/>
        </w:rPr>
        <w:t>rall</w:t>
      </w:r>
      <w:r w:rsidRPr="00D25DC6">
        <w:rPr>
          <w:rFonts w:eastAsia="Arial" w:cs="Arial"/>
          <w:spacing w:val="2"/>
          <w:sz w:val="24"/>
          <w:szCs w:val="24"/>
        </w:rPr>
        <w:t xml:space="preserve"> </w:t>
      </w:r>
      <w:r w:rsidRPr="00D25DC6">
        <w:rPr>
          <w:rFonts w:eastAsia="Arial" w:cs="Arial"/>
          <w:sz w:val="24"/>
          <w:szCs w:val="24"/>
        </w:rPr>
        <w:t>rati</w:t>
      </w:r>
      <w:r w:rsidRPr="00D25DC6">
        <w:rPr>
          <w:rFonts w:eastAsia="Arial" w:cs="Arial"/>
          <w:spacing w:val="1"/>
          <w:sz w:val="24"/>
          <w:szCs w:val="24"/>
        </w:rPr>
        <w:t>n</w:t>
      </w:r>
      <w:r w:rsidRPr="00D25DC6">
        <w:rPr>
          <w:rFonts w:eastAsia="Arial" w:cs="Arial"/>
          <w:sz w:val="24"/>
          <w:szCs w:val="24"/>
        </w:rPr>
        <w:t>g</w:t>
      </w:r>
      <w:r w:rsidRPr="00D25DC6">
        <w:rPr>
          <w:rFonts w:eastAsia="Arial" w:cs="Arial"/>
          <w:spacing w:val="1"/>
          <w:sz w:val="24"/>
          <w:szCs w:val="24"/>
        </w:rPr>
        <w:t xml:space="preserve"> </w:t>
      </w:r>
      <w:r w:rsidRPr="00D25DC6">
        <w:rPr>
          <w:rFonts w:eastAsia="Arial" w:cs="Arial"/>
          <w:sz w:val="24"/>
          <w:szCs w:val="24"/>
        </w:rPr>
        <w:t>re</w:t>
      </w:r>
      <w:r w:rsidRPr="00D25DC6">
        <w:rPr>
          <w:rFonts w:eastAsia="Arial" w:cs="Arial"/>
          <w:spacing w:val="2"/>
          <w:sz w:val="24"/>
          <w:szCs w:val="24"/>
        </w:rPr>
        <w:t>m</w:t>
      </w:r>
      <w:r w:rsidRPr="00D25DC6">
        <w:rPr>
          <w:rFonts w:eastAsia="Arial" w:cs="Arial"/>
          <w:spacing w:val="1"/>
          <w:sz w:val="24"/>
          <w:szCs w:val="24"/>
        </w:rPr>
        <w:t>a</w:t>
      </w:r>
      <w:r w:rsidRPr="00D25DC6">
        <w:rPr>
          <w:rFonts w:eastAsia="Arial" w:cs="Arial"/>
          <w:sz w:val="24"/>
          <w:szCs w:val="24"/>
        </w:rPr>
        <w:t>i</w:t>
      </w:r>
      <w:r w:rsidRPr="00D25DC6">
        <w:rPr>
          <w:rFonts w:eastAsia="Arial" w:cs="Arial"/>
          <w:spacing w:val="-2"/>
          <w:sz w:val="24"/>
          <w:szCs w:val="24"/>
        </w:rPr>
        <w:t>n</w:t>
      </w:r>
      <w:r w:rsidRPr="00D25DC6">
        <w:rPr>
          <w:rFonts w:eastAsia="Arial" w:cs="Arial"/>
          <w:spacing w:val="1"/>
          <w:sz w:val="24"/>
          <w:szCs w:val="24"/>
        </w:rPr>
        <w:t>e</w:t>
      </w:r>
      <w:r w:rsidRPr="00D25DC6">
        <w:rPr>
          <w:rFonts w:eastAsia="Arial" w:cs="Arial"/>
          <w:sz w:val="24"/>
          <w:szCs w:val="24"/>
        </w:rPr>
        <w:t xml:space="preserve">d </w:t>
      </w:r>
      <w:r w:rsidRPr="00D25DC6">
        <w:rPr>
          <w:rFonts w:eastAsia="Arial" w:cs="Arial"/>
          <w:spacing w:val="1"/>
          <w:sz w:val="24"/>
          <w:szCs w:val="24"/>
        </w:rPr>
        <w:t>un</w:t>
      </w:r>
      <w:r w:rsidRPr="00D25DC6">
        <w:rPr>
          <w:rFonts w:eastAsia="Arial" w:cs="Arial"/>
          <w:sz w:val="24"/>
          <w:szCs w:val="24"/>
        </w:rPr>
        <w:t>c</w:t>
      </w:r>
      <w:r w:rsidRPr="00D25DC6">
        <w:rPr>
          <w:rFonts w:eastAsia="Arial" w:cs="Arial"/>
          <w:spacing w:val="-1"/>
          <w:sz w:val="24"/>
          <w:szCs w:val="24"/>
        </w:rPr>
        <w:t>h</w:t>
      </w:r>
      <w:r w:rsidRPr="00D25DC6">
        <w:rPr>
          <w:rFonts w:eastAsia="Arial" w:cs="Arial"/>
          <w:spacing w:val="1"/>
          <w:sz w:val="24"/>
          <w:szCs w:val="24"/>
        </w:rPr>
        <w:t>an</w:t>
      </w:r>
      <w:r w:rsidRPr="00D25DC6">
        <w:rPr>
          <w:rFonts w:eastAsia="Arial" w:cs="Arial"/>
          <w:spacing w:val="-1"/>
          <w:sz w:val="24"/>
          <w:szCs w:val="24"/>
        </w:rPr>
        <w:t>g</w:t>
      </w:r>
      <w:r w:rsidRPr="00D25DC6">
        <w:rPr>
          <w:rFonts w:eastAsia="Arial" w:cs="Arial"/>
          <w:spacing w:val="1"/>
          <w:sz w:val="24"/>
          <w:szCs w:val="24"/>
        </w:rPr>
        <w:t>e</w:t>
      </w:r>
      <w:r w:rsidRPr="00D25DC6">
        <w:rPr>
          <w:rFonts w:eastAsia="Arial" w:cs="Arial"/>
          <w:sz w:val="24"/>
          <w:szCs w:val="24"/>
        </w:rPr>
        <w:t>d</w:t>
      </w:r>
      <w:r w:rsidRPr="00D25DC6">
        <w:rPr>
          <w:rFonts w:eastAsia="Arial" w:cs="Arial"/>
          <w:spacing w:val="-1"/>
          <w:sz w:val="24"/>
          <w:szCs w:val="24"/>
        </w:rPr>
        <w:t xml:space="preserve"> </w:t>
      </w:r>
      <w:r w:rsidRPr="00D25DC6">
        <w:rPr>
          <w:rFonts w:eastAsia="Arial" w:cs="Arial"/>
          <w:spacing w:val="1"/>
          <w:sz w:val="24"/>
          <w:szCs w:val="24"/>
        </w:rPr>
        <w:t>a</w:t>
      </w:r>
      <w:r w:rsidRPr="00D25DC6">
        <w:rPr>
          <w:rFonts w:eastAsia="Arial" w:cs="Arial"/>
          <w:sz w:val="24"/>
          <w:szCs w:val="24"/>
        </w:rPr>
        <w:t>s</w:t>
      </w:r>
      <w:r w:rsidRPr="00D25DC6">
        <w:rPr>
          <w:rFonts w:eastAsia="Arial" w:cs="Arial"/>
          <w:spacing w:val="2"/>
          <w:sz w:val="24"/>
          <w:szCs w:val="24"/>
        </w:rPr>
        <w:t xml:space="preserve"> </w:t>
      </w:r>
      <w:r w:rsidRPr="00D25DC6">
        <w:rPr>
          <w:rFonts w:eastAsia="Arial" w:cs="Arial"/>
          <w:spacing w:val="-5"/>
          <w:sz w:val="24"/>
          <w:szCs w:val="24"/>
        </w:rPr>
        <w:t>‘</w:t>
      </w:r>
      <w:r w:rsidRPr="00D25DC6">
        <w:rPr>
          <w:rFonts w:eastAsia="Arial" w:cs="Arial"/>
          <w:spacing w:val="6"/>
          <w:sz w:val="24"/>
          <w:szCs w:val="24"/>
        </w:rPr>
        <w:t>W</w:t>
      </w:r>
      <w:r w:rsidRPr="00D25DC6">
        <w:rPr>
          <w:rFonts w:eastAsia="Arial" w:cs="Arial"/>
          <w:spacing w:val="1"/>
          <w:sz w:val="24"/>
          <w:szCs w:val="24"/>
        </w:rPr>
        <w:t>o</w:t>
      </w:r>
      <w:r w:rsidRPr="00D25DC6">
        <w:rPr>
          <w:rFonts w:eastAsia="Arial" w:cs="Arial"/>
          <w:sz w:val="24"/>
          <w:szCs w:val="24"/>
        </w:rPr>
        <w:t>rk</w:t>
      </w:r>
      <w:r w:rsidRPr="00D25DC6">
        <w:rPr>
          <w:rFonts w:eastAsia="Arial" w:cs="Arial"/>
          <w:spacing w:val="-1"/>
          <w:sz w:val="24"/>
          <w:szCs w:val="24"/>
        </w:rPr>
        <w:t>in</w:t>
      </w:r>
      <w:r w:rsidRPr="00D25DC6">
        <w:rPr>
          <w:rFonts w:eastAsia="Arial" w:cs="Arial"/>
          <w:sz w:val="24"/>
          <w:szCs w:val="24"/>
        </w:rPr>
        <w:t>g</w:t>
      </w:r>
      <w:r w:rsidRPr="00D25DC6">
        <w:rPr>
          <w:rFonts w:eastAsia="Arial" w:cs="Arial"/>
          <w:spacing w:val="-1"/>
          <w:sz w:val="24"/>
          <w:szCs w:val="24"/>
        </w:rPr>
        <w:t xml:space="preserve"> </w:t>
      </w:r>
      <w:proofErr w:type="gramStart"/>
      <w:r w:rsidRPr="00D25DC6">
        <w:rPr>
          <w:rFonts w:eastAsia="Arial" w:cs="Arial"/>
          <w:spacing w:val="2"/>
          <w:sz w:val="24"/>
          <w:szCs w:val="24"/>
        </w:rPr>
        <w:t>T</w:t>
      </w:r>
      <w:r w:rsidRPr="00D25DC6">
        <w:rPr>
          <w:rFonts w:eastAsia="Arial" w:cs="Arial"/>
          <w:spacing w:val="1"/>
          <w:sz w:val="24"/>
          <w:szCs w:val="24"/>
        </w:rPr>
        <w:t>o</w:t>
      </w:r>
      <w:r w:rsidRPr="00D25DC6">
        <w:rPr>
          <w:rFonts w:eastAsia="Arial" w:cs="Arial"/>
          <w:spacing w:val="-3"/>
          <w:sz w:val="24"/>
          <w:szCs w:val="24"/>
        </w:rPr>
        <w:t>w</w:t>
      </w:r>
      <w:r w:rsidRPr="00D25DC6">
        <w:rPr>
          <w:rFonts w:eastAsia="Arial" w:cs="Arial"/>
          <w:spacing w:val="1"/>
          <w:sz w:val="24"/>
          <w:szCs w:val="24"/>
        </w:rPr>
        <w:t>a</w:t>
      </w:r>
      <w:r w:rsidRPr="00D25DC6">
        <w:rPr>
          <w:rFonts w:eastAsia="Arial" w:cs="Arial"/>
          <w:sz w:val="24"/>
          <w:szCs w:val="24"/>
        </w:rPr>
        <w:t>rds</w:t>
      </w:r>
      <w:proofErr w:type="gramEnd"/>
      <w:r w:rsidRPr="00D25DC6">
        <w:rPr>
          <w:rFonts w:eastAsia="Arial" w:cs="Arial"/>
          <w:spacing w:val="3"/>
          <w:sz w:val="24"/>
          <w:szCs w:val="24"/>
        </w:rPr>
        <w:t xml:space="preserve"> </w:t>
      </w:r>
      <w:r w:rsidRPr="00D25DC6">
        <w:rPr>
          <w:rFonts w:eastAsia="Arial" w:cs="Arial"/>
          <w:sz w:val="24"/>
          <w:szCs w:val="24"/>
        </w:rPr>
        <w:t>NQS’.</w:t>
      </w:r>
    </w:p>
    <w:p w:rsidR="00D25DC6" w:rsidRPr="00D25DC6" w:rsidRDefault="00D25DC6" w:rsidP="00D25DC6">
      <w:pPr>
        <w:pStyle w:val="ListParagraph"/>
        <w:spacing w:before="0" w:after="0"/>
        <w:ind w:left="680"/>
        <w:rPr>
          <w:sz w:val="24"/>
          <w:szCs w:val="24"/>
        </w:rPr>
      </w:pPr>
    </w:p>
    <w:p w:rsidR="00D25DC6" w:rsidRPr="00234D82" w:rsidRDefault="00D25DC6" w:rsidP="00D25DC6">
      <w:pPr>
        <w:pStyle w:val="ListParagraph"/>
        <w:numPr>
          <w:ilvl w:val="0"/>
          <w:numId w:val="2"/>
        </w:numPr>
        <w:spacing w:before="0" w:after="0"/>
        <w:rPr>
          <w:sz w:val="24"/>
          <w:szCs w:val="24"/>
        </w:rPr>
      </w:pPr>
      <w:r w:rsidRPr="00A323D1">
        <w:rPr>
          <w:rFonts w:eastAsia="Arial" w:cs="Arial"/>
          <w:sz w:val="24"/>
          <w:szCs w:val="24"/>
        </w:rPr>
        <w:t>The first tier review was not completed within the legislated 30 day timeframe. The regulatory authority issued a letter to the approved provider on 7</w:t>
      </w:r>
      <w:r>
        <w:rPr>
          <w:rFonts w:eastAsia="Arial" w:cs="Arial"/>
          <w:sz w:val="24"/>
          <w:szCs w:val="24"/>
        </w:rPr>
        <w:t> </w:t>
      </w:r>
      <w:r w:rsidRPr="00A323D1">
        <w:rPr>
          <w:rFonts w:eastAsia="Arial" w:cs="Arial"/>
          <w:sz w:val="24"/>
          <w:szCs w:val="24"/>
        </w:rPr>
        <w:t>May</w:t>
      </w:r>
      <w:r>
        <w:rPr>
          <w:rFonts w:eastAsia="Arial" w:cs="Arial"/>
          <w:sz w:val="24"/>
          <w:szCs w:val="24"/>
        </w:rPr>
        <w:t> </w:t>
      </w:r>
      <w:r w:rsidRPr="00A323D1">
        <w:rPr>
          <w:rFonts w:eastAsia="Arial" w:cs="Arial"/>
          <w:sz w:val="24"/>
          <w:szCs w:val="24"/>
        </w:rPr>
        <w:t>2014, advising that there would be ‘some delay in finalising the rating review’</w:t>
      </w:r>
      <w:r>
        <w:rPr>
          <w:rFonts w:eastAsia="Arial" w:cs="Arial"/>
          <w:sz w:val="24"/>
          <w:szCs w:val="24"/>
        </w:rPr>
        <w:t>.</w:t>
      </w:r>
    </w:p>
    <w:p w:rsidR="00D25DC6" w:rsidRPr="00E03A0E" w:rsidRDefault="00D25DC6" w:rsidP="00D25DC6">
      <w:pPr>
        <w:pStyle w:val="ListParagraph"/>
        <w:spacing w:before="0" w:after="0"/>
        <w:ind w:left="680"/>
        <w:rPr>
          <w:sz w:val="24"/>
          <w:szCs w:val="24"/>
        </w:rPr>
      </w:pPr>
    </w:p>
    <w:p w:rsidR="00D25DC6" w:rsidRPr="00F655FF" w:rsidRDefault="00D25DC6" w:rsidP="00D25DC6">
      <w:pPr>
        <w:pStyle w:val="ListParagraph"/>
        <w:numPr>
          <w:ilvl w:val="0"/>
          <w:numId w:val="2"/>
        </w:numPr>
        <w:spacing w:before="0" w:after="0"/>
        <w:rPr>
          <w:sz w:val="24"/>
          <w:szCs w:val="24"/>
        </w:rPr>
      </w:pPr>
      <w:r w:rsidRPr="00A323D1">
        <w:rPr>
          <w:rFonts w:eastAsia="Arial" w:cs="Arial"/>
          <w:sz w:val="24"/>
          <w:szCs w:val="24"/>
        </w:rPr>
        <w:t>The regulatory authority did not request further information or seek to extend the timeframe, meaning the prescribed processes for completing a fir</w:t>
      </w:r>
      <w:r>
        <w:rPr>
          <w:rFonts w:eastAsia="Arial" w:cs="Arial"/>
          <w:sz w:val="24"/>
          <w:szCs w:val="24"/>
        </w:rPr>
        <w:t>st tier review were not applied</w:t>
      </w:r>
      <w:r w:rsidRPr="00F655FF">
        <w:rPr>
          <w:sz w:val="24"/>
          <w:szCs w:val="24"/>
        </w:rPr>
        <w:t>.</w:t>
      </w:r>
    </w:p>
    <w:p w:rsidR="00C24157" w:rsidRPr="000D5AE0" w:rsidRDefault="00C24157" w:rsidP="00C24157">
      <w:pPr>
        <w:pStyle w:val="ListParagraph"/>
        <w:spacing w:before="0" w:after="0" w:line="240" w:lineRule="auto"/>
        <w:ind w:left="680"/>
        <w:rPr>
          <w:sz w:val="24"/>
          <w:szCs w:val="24"/>
        </w:rPr>
      </w:pPr>
    </w:p>
    <w:p w:rsidR="00C24157" w:rsidRDefault="00C24157" w:rsidP="00EE5278">
      <w:pPr>
        <w:spacing w:before="0" w:line="240" w:lineRule="auto"/>
        <w:rPr>
          <w:rFonts w:cs="Arial"/>
          <w:b/>
          <w:sz w:val="24"/>
          <w:szCs w:val="24"/>
          <w14:cntxtAlts/>
        </w:rPr>
      </w:pPr>
      <w:r w:rsidRPr="00D12D05">
        <w:rPr>
          <w:rFonts w:cs="Arial"/>
          <w:b/>
          <w:sz w:val="24"/>
          <w:szCs w:val="24"/>
          <w14:cntxtAlts/>
        </w:rPr>
        <w:t>Applicant’s view</w:t>
      </w:r>
    </w:p>
    <w:p w:rsidR="00EE5278" w:rsidRDefault="00EE5278" w:rsidP="00EE5278">
      <w:pPr>
        <w:pStyle w:val="ListParagraph"/>
        <w:numPr>
          <w:ilvl w:val="0"/>
          <w:numId w:val="2"/>
        </w:numPr>
        <w:spacing w:before="0" w:after="0"/>
        <w:rPr>
          <w:rFonts w:cs="Arial"/>
          <w:color w:val="000000"/>
          <w:sz w:val="24"/>
          <w:szCs w:val="24"/>
        </w:rPr>
      </w:pPr>
      <w:r w:rsidRPr="00EE5278">
        <w:rPr>
          <w:rFonts w:eastAsia="Arial" w:cs="Arial"/>
          <w:spacing w:val="2"/>
          <w:sz w:val="24"/>
          <w:szCs w:val="24"/>
        </w:rPr>
        <w:t>T</w:t>
      </w:r>
      <w:r w:rsidRPr="00EE5278">
        <w:rPr>
          <w:rFonts w:eastAsia="Arial" w:cs="Arial"/>
          <w:spacing w:val="-1"/>
          <w:sz w:val="24"/>
          <w:szCs w:val="24"/>
        </w:rPr>
        <w:t>h</w:t>
      </w:r>
      <w:r w:rsidRPr="00EE5278">
        <w:rPr>
          <w:rFonts w:eastAsia="Arial" w:cs="Arial"/>
          <w:sz w:val="24"/>
          <w:szCs w:val="24"/>
        </w:rPr>
        <w:t>e</w:t>
      </w:r>
      <w:r w:rsidRPr="00EE5278">
        <w:rPr>
          <w:rFonts w:eastAsia="Arial" w:cs="Arial"/>
          <w:spacing w:val="2"/>
          <w:sz w:val="24"/>
          <w:szCs w:val="24"/>
        </w:rPr>
        <w:t xml:space="preserve"> </w:t>
      </w:r>
      <w:r w:rsidRPr="00EE5278">
        <w:rPr>
          <w:rFonts w:eastAsia="Arial" w:cs="Arial"/>
          <w:spacing w:val="1"/>
          <w:sz w:val="24"/>
          <w:szCs w:val="24"/>
        </w:rPr>
        <w:t>p</w:t>
      </w:r>
      <w:r w:rsidRPr="00EE5278">
        <w:rPr>
          <w:rFonts w:eastAsia="Arial" w:cs="Arial"/>
          <w:sz w:val="24"/>
          <w:szCs w:val="24"/>
        </w:rPr>
        <w:t>ro</w:t>
      </w:r>
      <w:r w:rsidRPr="00EE5278">
        <w:rPr>
          <w:rFonts w:eastAsia="Arial" w:cs="Arial"/>
          <w:spacing w:val="-2"/>
          <w:sz w:val="24"/>
          <w:szCs w:val="24"/>
        </w:rPr>
        <w:t>v</w:t>
      </w:r>
      <w:r w:rsidRPr="00EE5278">
        <w:rPr>
          <w:rFonts w:eastAsia="Arial" w:cs="Arial"/>
          <w:sz w:val="24"/>
          <w:szCs w:val="24"/>
        </w:rPr>
        <w:t>id</w:t>
      </w:r>
      <w:r w:rsidRPr="00EE5278">
        <w:rPr>
          <w:rFonts w:eastAsia="Arial" w:cs="Arial"/>
          <w:spacing w:val="1"/>
          <w:sz w:val="24"/>
          <w:szCs w:val="24"/>
        </w:rPr>
        <w:t>e</w:t>
      </w:r>
      <w:r w:rsidRPr="00EE5278">
        <w:rPr>
          <w:rFonts w:eastAsia="Arial" w:cs="Arial"/>
          <w:sz w:val="24"/>
          <w:szCs w:val="24"/>
        </w:rPr>
        <w:t>r st</w:t>
      </w:r>
      <w:r w:rsidRPr="00EE5278">
        <w:rPr>
          <w:rFonts w:eastAsia="Arial" w:cs="Arial"/>
          <w:spacing w:val="-1"/>
          <w:sz w:val="24"/>
          <w:szCs w:val="24"/>
        </w:rPr>
        <w:t>a</w:t>
      </w:r>
      <w:r w:rsidRPr="00EE5278">
        <w:rPr>
          <w:rFonts w:eastAsia="Arial" w:cs="Arial"/>
          <w:sz w:val="24"/>
          <w:szCs w:val="24"/>
        </w:rPr>
        <w:t>t</w:t>
      </w:r>
      <w:r w:rsidRPr="00EE5278">
        <w:rPr>
          <w:rFonts w:eastAsia="Arial" w:cs="Arial"/>
          <w:spacing w:val="1"/>
          <w:sz w:val="24"/>
          <w:szCs w:val="24"/>
        </w:rPr>
        <w:t>e</w:t>
      </w:r>
      <w:r w:rsidRPr="00EE5278">
        <w:rPr>
          <w:rFonts w:eastAsia="Arial" w:cs="Arial"/>
          <w:sz w:val="24"/>
          <w:szCs w:val="24"/>
        </w:rPr>
        <w:t>s</w:t>
      </w:r>
      <w:r w:rsidRPr="00EE5278">
        <w:rPr>
          <w:rFonts w:eastAsia="Arial" w:cs="Arial"/>
          <w:spacing w:val="1"/>
          <w:sz w:val="24"/>
          <w:szCs w:val="24"/>
        </w:rPr>
        <w:t xml:space="preserve"> </w:t>
      </w:r>
      <w:r w:rsidRPr="00EE5278">
        <w:rPr>
          <w:rFonts w:eastAsia="Arial" w:cs="Arial"/>
          <w:sz w:val="24"/>
          <w:szCs w:val="24"/>
        </w:rPr>
        <w:t>in</w:t>
      </w:r>
      <w:r w:rsidRPr="00EE5278">
        <w:rPr>
          <w:rFonts w:eastAsia="Arial" w:cs="Arial"/>
          <w:spacing w:val="-1"/>
          <w:sz w:val="24"/>
          <w:szCs w:val="24"/>
        </w:rPr>
        <w:t xml:space="preserve"> </w:t>
      </w:r>
      <w:r w:rsidRPr="00EE5278">
        <w:rPr>
          <w:rFonts w:eastAsia="Arial" w:cs="Arial"/>
          <w:sz w:val="24"/>
          <w:szCs w:val="24"/>
        </w:rPr>
        <w:t>its</w:t>
      </w:r>
      <w:r w:rsidRPr="00EE5278">
        <w:rPr>
          <w:rFonts w:eastAsia="Arial" w:cs="Arial"/>
          <w:spacing w:val="1"/>
          <w:sz w:val="24"/>
          <w:szCs w:val="24"/>
        </w:rPr>
        <w:t xml:space="preserve"> a</w:t>
      </w:r>
      <w:r w:rsidRPr="00EE5278">
        <w:rPr>
          <w:rFonts w:eastAsia="Arial" w:cs="Arial"/>
          <w:spacing w:val="-1"/>
          <w:sz w:val="24"/>
          <w:szCs w:val="24"/>
        </w:rPr>
        <w:t>p</w:t>
      </w:r>
      <w:r w:rsidRPr="00EE5278">
        <w:rPr>
          <w:rFonts w:eastAsia="Arial" w:cs="Arial"/>
          <w:spacing w:val="1"/>
          <w:sz w:val="24"/>
          <w:szCs w:val="24"/>
        </w:rPr>
        <w:t>p</w:t>
      </w:r>
      <w:r w:rsidRPr="00EE5278">
        <w:rPr>
          <w:rFonts w:eastAsia="Arial" w:cs="Arial"/>
          <w:sz w:val="24"/>
          <w:szCs w:val="24"/>
        </w:rPr>
        <w:t>l</w:t>
      </w:r>
      <w:r w:rsidRPr="00EE5278">
        <w:rPr>
          <w:rFonts w:eastAsia="Arial" w:cs="Arial"/>
          <w:spacing w:val="-1"/>
          <w:sz w:val="24"/>
          <w:szCs w:val="24"/>
        </w:rPr>
        <w:t>i</w:t>
      </w:r>
      <w:r w:rsidRPr="00EE5278">
        <w:rPr>
          <w:rFonts w:eastAsia="Arial" w:cs="Arial"/>
          <w:sz w:val="24"/>
          <w:szCs w:val="24"/>
        </w:rPr>
        <w:t>c</w:t>
      </w:r>
      <w:r w:rsidRPr="00EE5278">
        <w:rPr>
          <w:rFonts w:eastAsia="Arial" w:cs="Arial"/>
          <w:spacing w:val="1"/>
          <w:sz w:val="24"/>
          <w:szCs w:val="24"/>
        </w:rPr>
        <w:t>a</w:t>
      </w:r>
      <w:r w:rsidRPr="00EE5278">
        <w:rPr>
          <w:rFonts w:eastAsia="Arial" w:cs="Arial"/>
          <w:sz w:val="24"/>
          <w:szCs w:val="24"/>
        </w:rPr>
        <w:t>ti</w:t>
      </w:r>
      <w:r w:rsidRPr="00EE5278">
        <w:rPr>
          <w:rFonts w:eastAsia="Arial" w:cs="Arial"/>
          <w:spacing w:val="1"/>
          <w:sz w:val="24"/>
          <w:szCs w:val="24"/>
        </w:rPr>
        <w:t>o</w:t>
      </w:r>
      <w:r w:rsidRPr="00EE5278">
        <w:rPr>
          <w:rFonts w:eastAsia="Arial" w:cs="Arial"/>
          <w:sz w:val="24"/>
          <w:szCs w:val="24"/>
        </w:rPr>
        <w:t>n</w:t>
      </w:r>
      <w:r w:rsidRPr="00EE5278">
        <w:rPr>
          <w:rFonts w:eastAsia="Arial" w:cs="Arial"/>
          <w:spacing w:val="-1"/>
          <w:sz w:val="24"/>
          <w:szCs w:val="24"/>
        </w:rPr>
        <w:t xml:space="preserve"> </w:t>
      </w:r>
      <w:r w:rsidRPr="00EE5278">
        <w:rPr>
          <w:rFonts w:eastAsia="Arial" w:cs="Arial"/>
          <w:sz w:val="24"/>
          <w:szCs w:val="24"/>
        </w:rPr>
        <w:t>f</w:t>
      </w:r>
      <w:r w:rsidRPr="00EE5278">
        <w:rPr>
          <w:rFonts w:eastAsia="Arial" w:cs="Arial"/>
          <w:spacing w:val="1"/>
          <w:sz w:val="24"/>
          <w:szCs w:val="24"/>
        </w:rPr>
        <w:t>o</w:t>
      </w:r>
      <w:r w:rsidRPr="00EE5278">
        <w:rPr>
          <w:rFonts w:eastAsia="Arial" w:cs="Arial"/>
          <w:sz w:val="24"/>
          <w:szCs w:val="24"/>
        </w:rPr>
        <w:t>r se</w:t>
      </w:r>
      <w:r w:rsidRPr="00EE5278">
        <w:rPr>
          <w:rFonts w:eastAsia="Arial" w:cs="Arial"/>
          <w:spacing w:val="-2"/>
          <w:sz w:val="24"/>
          <w:szCs w:val="24"/>
        </w:rPr>
        <w:t>c</w:t>
      </w:r>
      <w:r w:rsidRPr="00EE5278">
        <w:rPr>
          <w:rFonts w:eastAsia="Arial" w:cs="Arial"/>
          <w:spacing w:val="1"/>
          <w:sz w:val="24"/>
          <w:szCs w:val="24"/>
        </w:rPr>
        <w:t>o</w:t>
      </w:r>
      <w:r w:rsidRPr="00EE5278">
        <w:rPr>
          <w:rFonts w:eastAsia="Arial" w:cs="Arial"/>
          <w:spacing w:val="-1"/>
          <w:sz w:val="24"/>
          <w:szCs w:val="24"/>
        </w:rPr>
        <w:t>n</w:t>
      </w:r>
      <w:r w:rsidRPr="00EE5278">
        <w:rPr>
          <w:rFonts w:eastAsia="Arial" w:cs="Arial"/>
          <w:sz w:val="24"/>
          <w:szCs w:val="24"/>
        </w:rPr>
        <w:t>d</w:t>
      </w:r>
      <w:r w:rsidRPr="00EE5278">
        <w:rPr>
          <w:rFonts w:eastAsia="Arial" w:cs="Arial"/>
          <w:spacing w:val="1"/>
          <w:sz w:val="24"/>
          <w:szCs w:val="24"/>
        </w:rPr>
        <w:t xml:space="preserve"> t</w:t>
      </w:r>
      <w:r w:rsidRPr="00EE5278">
        <w:rPr>
          <w:rFonts w:eastAsia="Arial" w:cs="Arial"/>
          <w:sz w:val="24"/>
          <w:szCs w:val="24"/>
        </w:rPr>
        <w:t>ier re</w:t>
      </w:r>
      <w:r w:rsidRPr="00EE5278">
        <w:rPr>
          <w:rFonts w:eastAsia="Arial" w:cs="Arial"/>
          <w:spacing w:val="-2"/>
          <w:sz w:val="24"/>
          <w:szCs w:val="24"/>
        </w:rPr>
        <w:t>v</w:t>
      </w:r>
      <w:r w:rsidRPr="00EE5278">
        <w:rPr>
          <w:rFonts w:eastAsia="Arial" w:cs="Arial"/>
          <w:sz w:val="24"/>
          <w:szCs w:val="24"/>
        </w:rPr>
        <w:t>iew</w:t>
      </w:r>
      <w:r w:rsidRPr="00EE5278">
        <w:rPr>
          <w:rFonts w:eastAsia="Arial" w:cs="Arial"/>
          <w:spacing w:val="-2"/>
          <w:sz w:val="24"/>
          <w:szCs w:val="24"/>
        </w:rPr>
        <w:t xml:space="preserve"> </w:t>
      </w:r>
      <w:r w:rsidRPr="00EE5278">
        <w:rPr>
          <w:rFonts w:eastAsia="Arial" w:cs="Arial"/>
          <w:spacing w:val="1"/>
          <w:sz w:val="24"/>
          <w:szCs w:val="24"/>
        </w:rPr>
        <w:t>tha</w:t>
      </w:r>
      <w:r w:rsidRPr="00EE5278">
        <w:rPr>
          <w:rFonts w:eastAsia="Arial" w:cs="Arial"/>
          <w:sz w:val="24"/>
          <w:szCs w:val="24"/>
        </w:rPr>
        <w:t>t</w:t>
      </w:r>
      <w:r w:rsidRPr="00EE5278">
        <w:rPr>
          <w:rFonts w:eastAsia="Arial" w:cs="Arial"/>
          <w:spacing w:val="1"/>
          <w:sz w:val="24"/>
          <w:szCs w:val="24"/>
        </w:rPr>
        <w:t xml:space="preserve"> </w:t>
      </w:r>
      <w:r w:rsidRPr="00EE5278">
        <w:rPr>
          <w:rFonts w:eastAsia="Arial" w:cs="Arial"/>
          <w:sz w:val="24"/>
          <w:szCs w:val="24"/>
        </w:rPr>
        <w:t xml:space="preserve">it </w:t>
      </w:r>
      <w:r w:rsidRPr="00EE5278">
        <w:rPr>
          <w:rFonts w:eastAsia="Arial" w:cs="Arial"/>
          <w:spacing w:val="1"/>
          <w:sz w:val="24"/>
          <w:szCs w:val="24"/>
        </w:rPr>
        <w:t>be</w:t>
      </w:r>
      <w:r w:rsidRPr="00EE5278">
        <w:rPr>
          <w:rFonts w:eastAsia="Arial" w:cs="Arial"/>
          <w:sz w:val="24"/>
          <w:szCs w:val="24"/>
        </w:rPr>
        <w:t>l</w:t>
      </w:r>
      <w:r w:rsidRPr="00EE5278">
        <w:rPr>
          <w:rFonts w:eastAsia="Arial" w:cs="Arial"/>
          <w:spacing w:val="-3"/>
          <w:sz w:val="24"/>
          <w:szCs w:val="24"/>
        </w:rPr>
        <w:t>i</w:t>
      </w:r>
      <w:r w:rsidRPr="00EE5278">
        <w:rPr>
          <w:rFonts w:eastAsia="Arial" w:cs="Arial"/>
          <w:spacing w:val="1"/>
          <w:sz w:val="24"/>
          <w:szCs w:val="24"/>
        </w:rPr>
        <w:t>e</w:t>
      </w:r>
      <w:r w:rsidRPr="00EE5278">
        <w:rPr>
          <w:rFonts w:eastAsia="Arial" w:cs="Arial"/>
          <w:spacing w:val="-2"/>
          <w:sz w:val="24"/>
          <w:szCs w:val="24"/>
        </w:rPr>
        <w:t>v</w:t>
      </w:r>
      <w:r w:rsidRPr="00EE5278">
        <w:rPr>
          <w:rFonts w:eastAsia="Arial" w:cs="Arial"/>
          <w:spacing w:val="1"/>
          <w:sz w:val="24"/>
          <w:szCs w:val="24"/>
        </w:rPr>
        <w:t>e</w:t>
      </w:r>
      <w:r w:rsidRPr="00EE5278">
        <w:rPr>
          <w:rFonts w:eastAsia="Arial" w:cs="Arial"/>
          <w:sz w:val="24"/>
          <w:szCs w:val="24"/>
        </w:rPr>
        <w:t xml:space="preserve">s </w:t>
      </w:r>
      <w:r w:rsidRPr="00EE5278">
        <w:rPr>
          <w:rFonts w:eastAsia="Arial" w:cs="Arial"/>
          <w:spacing w:val="1"/>
          <w:sz w:val="24"/>
          <w:szCs w:val="24"/>
        </w:rPr>
        <w:t>th</w:t>
      </w:r>
      <w:r w:rsidRPr="00EE5278">
        <w:rPr>
          <w:rFonts w:eastAsia="Arial" w:cs="Arial"/>
          <w:sz w:val="24"/>
          <w:szCs w:val="24"/>
        </w:rPr>
        <w:t xml:space="preserve">e </w:t>
      </w:r>
      <w:r w:rsidRPr="00EE5278">
        <w:rPr>
          <w:rFonts w:eastAsia="Arial" w:cs="Arial"/>
          <w:spacing w:val="1"/>
          <w:sz w:val="24"/>
          <w:szCs w:val="24"/>
        </w:rPr>
        <w:t>a</w:t>
      </w:r>
      <w:r w:rsidRPr="00EE5278">
        <w:rPr>
          <w:rFonts w:eastAsia="Arial" w:cs="Arial"/>
          <w:sz w:val="24"/>
          <w:szCs w:val="24"/>
        </w:rPr>
        <w:t>ss</w:t>
      </w:r>
      <w:r w:rsidRPr="00EE5278">
        <w:rPr>
          <w:rFonts w:eastAsia="Arial" w:cs="Arial"/>
          <w:spacing w:val="1"/>
          <w:sz w:val="24"/>
          <w:szCs w:val="24"/>
        </w:rPr>
        <w:t>e</w:t>
      </w:r>
      <w:r w:rsidRPr="00EE5278">
        <w:rPr>
          <w:rFonts w:eastAsia="Arial" w:cs="Arial"/>
          <w:sz w:val="24"/>
          <w:szCs w:val="24"/>
        </w:rPr>
        <w:t xml:space="preserve">ssing </w:t>
      </w:r>
      <w:r w:rsidRPr="00EE5278">
        <w:rPr>
          <w:rFonts w:eastAsia="Arial" w:cs="Arial"/>
          <w:spacing w:val="1"/>
          <w:sz w:val="24"/>
          <w:szCs w:val="24"/>
        </w:rPr>
        <w:t>au</w:t>
      </w:r>
      <w:r w:rsidRPr="00EE5278">
        <w:rPr>
          <w:rFonts w:eastAsia="Arial" w:cs="Arial"/>
          <w:spacing w:val="-2"/>
          <w:sz w:val="24"/>
          <w:szCs w:val="24"/>
        </w:rPr>
        <w:t>t</w:t>
      </w:r>
      <w:r w:rsidRPr="00EE5278">
        <w:rPr>
          <w:rFonts w:eastAsia="Arial" w:cs="Arial"/>
          <w:spacing w:val="1"/>
          <w:sz w:val="24"/>
          <w:szCs w:val="24"/>
        </w:rPr>
        <w:t>ho</w:t>
      </w:r>
      <w:r w:rsidRPr="00EE5278">
        <w:rPr>
          <w:rFonts w:eastAsia="Arial" w:cs="Arial"/>
          <w:sz w:val="24"/>
          <w:szCs w:val="24"/>
        </w:rPr>
        <w:t>r</w:t>
      </w:r>
      <w:r w:rsidRPr="00EE5278">
        <w:rPr>
          <w:rFonts w:eastAsia="Arial" w:cs="Arial"/>
          <w:spacing w:val="-1"/>
          <w:sz w:val="24"/>
          <w:szCs w:val="24"/>
        </w:rPr>
        <w:t>i</w:t>
      </w:r>
      <w:r w:rsidRPr="00EE5278">
        <w:rPr>
          <w:rFonts w:eastAsia="Arial" w:cs="Arial"/>
          <w:sz w:val="24"/>
          <w:szCs w:val="24"/>
        </w:rPr>
        <w:t>s</w:t>
      </w:r>
      <w:r w:rsidRPr="00EE5278">
        <w:rPr>
          <w:rFonts w:eastAsia="Arial" w:cs="Arial"/>
          <w:spacing w:val="1"/>
          <w:sz w:val="24"/>
          <w:szCs w:val="24"/>
        </w:rPr>
        <w:t>e</w:t>
      </w:r>
      <w:r w:rsidRPr="00EE5278">
        <w:rPr>
          <w:rFonts w:eastAsia="Arial" w:cs="Arial"/>
          <w:sz w:val="24"/>
          <w:szCs w:val="24"/>
        </w:rPr>
        <w:t>d</w:t>
      </w:r>
      <w:r w:rsidRPr="00EE5278">
        <w:rPr>
          <w:rFonts w:eastAsia="Arial" w:cs="Arial"/>
          <w:spacing w:val="-1"/>
          <w:sz w:val="24"/>
          <w:szCs w:val="24"/>
        </w:rPr>
        <w:t xml:space="preserve"> o</w:t>
      </w:r>
      <w:r w:rsidRPr="00EE5278">
        <w:rPr>
          <w:rFonts w:eastAsia="Arial" w:cs="Arial"/>
          <w:sz w:val="24"/>
          <w:szCs w:val="24"/>
        </w:rPr>
        <w:t>f</w:t>
      </w:r>
      <w:r w:rsidRPr="00EE5278">
        <w:rPr>
          <w:rFonts w:eastAsia="Arial" w:cs="Arial"/>
          <w:spacing w:val="3"/>
          <w:sz w:val="24"/>
          <w:szCs w:val="24"/>
        </w:rPr>
        <w:t>f</w:t>
      </w:r>
      <w:r w:rsidRPr="00EE5278">
        <w:rPr>
          <w:rFonts w:eastAsia="Arial" w:cs="Arial"/>
          <w:sz w:val="24"/>
          <w:szCs w:val="24"/>
        </w:rPr>
        <w:t>i</w:t>
      </w:r>
      <w:r w:rsidRPr="00EE5278">
        <w:rPr>
          <w:rFonts w:eastAsia="Arial" w:cs="Arial"/>
          <w:spacing w:val="-3"/>
          <w:sz w:val="24"/>
          <w:szCs w:val="24"/>
        </w:rPr>
        <w:t>c</w:t>
      </w:r>
      <w:r w:rsidRPr="00EE5278">
        <w:rPr>
          <w:rFonts w:eastAsia="Arial" w:cs="Arial"/>
          <w:spacing w:val="1"/>
          <w:sz w:val="24"/>
          <w:szCs w:val="24"/>
        </w:rPr>
        <w:t>e</w:t>
      </w:r>
      <w:r w:rsidRPr="00EE5278">
        <w:rPr>
          <w:rFonts w:eastAsia="Arial" w:cs="Arial"/>
          <w:sz w:val="24"/>
          <w:szCs w:val="24"/>
        </w:rPr>
        <w:t xml:space="preserve">r </w:t>
      </w:r>
      <w:r w:rsidRPr="00EE5278">
        <w:rPr>
          <w:rFonts w:eastAsia="Arial" w:cs="Arial"/>
          <w:spacing w:val="-1"/>
          <w:sz w:val="24"/>
          <w:szCs w:val="24"/>
        </w:rPr>
        <w:t>(</w:t>
      </w:r>
      <w:r w:rsidRPr="00EE5278">
        <w:rPr>
          <w:rFonts w:eastAsia="Arial" w:cs="Arial"/>
          <w:sz w:val="24"/>
          <w:szCs w:val="24"/>
        </w:rPr>
        <w:t>t</w:t>
      </w:r>
      <w:r w:rsidRPr="00EE5278">
        <w:rPr>
          <w:rFonts w:eastAsia="Arial" w:cs="Arial"/>
          <w:spacing w:val="1"/>
          <w:sz w:val="24"/>
          <w:szCs w:val="24"/>
        </w:rPr>
        <w:t>h</w:t>
      </w:r>
      <w:r w:rsidRPr="00EE5278">
        <w:rPr>
          <w:rFonts w:eastAsia="Arial" w:cs="Arial"/>
          <w:sz w:val="24"/>
          <w:szCs w:val="24"/>
        </w:rPr>
        <w:t>e</w:t>
      </w:r>
      <w:r w:rsidRPr="00EE5278">
        <w:rPr>
          <w:rFonts w:eastAsia="Arial" w:cs="Arial"/>
          <w:spacing w:val="-1"/>
          <w:sz w:val="24"/>
          <w:szCs w:val="24"/>
        </w:rPr>
        <w:t xml:space="preserve"> </w:t>
      </w:r>
      <w:r w:rsidRPr="00EE5278">
        <w:rPr>
          <w:rFonts w:eastAsia="Arial" w:cs="Arial"/>
          <w:spacing w:val="1"/>
          <w:sz w:val="24"/>
          <w:szCs w:val="24"/>
        </w:rPr>
        <w:t>a</w:t>
      </w:r>
      <w:r w:rsidRPr="00EE5278">
        <w:rPr>
          <w:rFonts w:eastAsia="Arial" w:cs="Arial"/>
          <w:sz w:val="24"/>
          <w:szCs w:val="24"/>
        </w:rPr>
        <w:t>ss</w:t>
      </w:r>
      <w:r w:rsidRPr="00EE5278">
        <w:rPr>
          <w:rFonts w:eastAsia="Arial" w:cs="Arial"/>
          <w:spacing w:val="1"/>
          <w:sz w:val="24"/>
          <w:szCs w:val="24"/>
        </w:rPr>
        <w:t>e</w:t>
      </w:r>
      <w:r w:rsidRPr="00EE5278">
        <w:rPr>
          <w:rFonts w:eastAsia="Arial" w:cs="Arial"/>
          <w:sz w:val="24"/>
          <w:szCs w:val="24"/>
        </w:rPr>
        <w:t>s</w:t>
      </w:r>
      <w:r w:rsidRPr="00EE5278">
        <w:rPr>
          <w:rFonts w:eastAsia="Arial" w:cs="Arial"/>
          <w:spacing w:val="-2"/>
          <w:sz w:val="24"/>
          <w:szCs w:val="24"/>
        </w:rPr>
        <w:t>s</w:t>
      </w:r>
      <w:r w:rsidRPr="00EE5278">
        <w:rPr>
          <w:rFonts w:eastAsia="Arial" w:cs="Arial"/>
          <w:spacing w:val="1"/>
          <w:sz w:val="24"/>
          <w:szCs w:val="24"/>
        </w:rPr>
        <w:t>o</w:t>
      </w:r>
      <w:r w:rsidRPr="00EE5278">
        <w:rPr>
          <w:rFonts w:eastAsia="Arial" w:cs="Arial"/>
          <w:spacing w:val="3"/>
          <w:sz w:val="24"/>
          <w:szCs w:val="24"/>
        </w:rPr>
        <w:t>r</w:t>
      </w:r>
      <w:r w:rsidRPr="00EE5278">
        <w:rPr>
          <w:rFonts w:eastAsia="Arial" w:cs="Arial"/>
          <w:sz w:val="24"/>
          <w:szCs w:val="24"/>
        </w:rPr>
        <w:t>) f</w:t>
      </w:r>
      <w:r w:rsidRPr="00EE5278">
        <w:rPr>
          <w:rFonts w:eastAsia="Arial" w:cs="Arial"/>
          <w:spacing w:val="1"/>
          <w:sz w:val="24"/>
          <w:szCs w:val="24"/>
        </w:rPr>
        <w:t>a</w:t>
      </w:r>
      <w:r w:rsidRPr="00EE5278">
        <w:rPr>
          <w:rFonts w:eastAsia="Arial" w:cs="Arial"/>
          <w:sz w:val="24"/>
          <w:szCs w:val="24"/>
        </w:rPr>
        <w:t>il</w:t>
      </w:r>
      <w:r w:rsidRPr="00EE5278">
        <w:rPr>
          <w:rFonts w:eastAsia="Arial" w:cs="Arial"/>
          <w:spacing w:val="1"/>
          <w:sz w:val="24"/>
          <w:szCs w:val="24"/>
        </w:rPr>
        <w:t>e</w:t>
      </w:r>
      <w:r w:rsidRPr="00EE5278">
        <w:rPr>
          <w:rFonts w:eastAsia="Arial" w:cs="Arial"/>
          <w:sz w:val="24"/>
          <w:szCs w:val="24"/>
        </w:rPr>
        <w:t>d</w:t>
      </w:r>
      <w:r w:rsidRPr="00EE5278">
        <w:rPr>
          <w:rFonts w:eastAsia="Arial" w:cs="Arial"/>
          <w:spacing w:val="1"/>
          <w:sz w:val="24"/>
          <w:szCs w:val="24"/>
        </w:rPr>
        <w:t xml:space="preserve"> t</w:t>
      </w:r>
      <w:r w:rsidRPr="00EE5278">
        <w:rPr>
          <w:rFonts w:eastAsia="Arial" w:cs="Arial"/>
          <w:sz w:val="24"/>
          <w:szCs w:val="24"/>
        </w:rPr>
        <w:t>o take account of special circumstances existing at the time of the visit, and that the assessor failed to</w:t>
      </w:r>
      <w:r w:rsidRPr="00EE5278">
        <w:rPr>
          <w:rFonts w:eastAsia="Arial" w:cs="Arial"/>
          <w:spacing w:val="-1"/>
          <w:sz w:val="24"/>
          <w:szCs w:val="24"/>
        </w:rPr>
        <w:t xml:space="preserve"> g</w:t>
      </w:r>
      <w:r w:rsidRPr="00EE5278">
        <w:rPr>
          <w:rFonts w:eastAsia="Arial" w:cs="Arial"/>
          <w:sz w:val="24"/>
          <w:szCs w:val="24"/>
        </w:rPr>
        <w:t>i</w:t>
      </w:r>
      <w:r w:rsidRPr="00EE5278">
        <w:rPr>
          <w:rFonts w:eastAsia="Arial" w:cs="Arial"/>
          <w:spacing w:val="-3"/>
          <w:sz w:val="24"/>
          <w:szCs w:val="24"/>
        </w:rPr>
        <w:t>v</w:t>
      </w:r>
      <w:r w:rsidRPr="00EE5278">
        <w:rPr>
          <w:rFonts w:eastAsia="Arial" w:cs="Arial"/>
          <w:sz w:val="24"/>
          <w:szCs w:val="24"/>
        </w:rPr>
        <w:t>e</w:t>
      </w:r>
      <w:r w:rsidRPr="00EE5278">
        <w:rPr>
          <w:rFonts w:eastAsia="Arial" w:cs="Arial"/>
          <w:spacing w:val="1"/>
          <w:sz w:val="24"/>
          <w:szCs w:val="24"/>
        </w:rPr>
        <w:t xml:space="preserve"> </w:t>
      </w:r>
      <w:r w:rsidRPr="00EE5278">
        <w:rPr>
          <w:rFonts w:eastAsia="Arial" w:cs="Arial"/>
          <w:sz w:val="24"/>
          <w:szCs w:val="24"/>
        </w:rPr>
        <w:t>s</w:t>
      </w:r>
      <w:r w:rsidRPr="00EE5278">
        <w:rPr>
          <w:rFonts w:eastAsia="Arial" w:cs="Arial"/>
          <w:spacing w:val="1"/>
          <w:sz w:val="24"/>
          <w:szCs w:val="24"/>
        </w:rPr>
        <w:t>u</w:t>
      </w:r>
      <w:r w:rsidRPr="00EE5278">
        <w:rPr>
          <w:rFonts w:eastAsia="Arial" w:cs="Arial"/>
          <w:sz w:val="24"/>
          <w:szCs w:val="24"/>
        </w:rPr>
        <w:t>f</w:t>
      </w:r>
      <w:r w:rsidRPr="00EE5278">
        <w:rPr>
          <w:rFonts w:eastAsia="Arial" w:cs="Arial"/>
          <w:spacing w:val="3"/>
          <w:sz w:val="24"/>
          <w:szCs w:val="24"/>
        </w:rPr>
        <w:t>f</w:t>
      </w:r>
      <w:r w:rsidRPr="00EE5278">
        <w:rPr>
          <w:rFonts w:eastAsia="Arial" w:cs="Arial"/>
          <w:sz w:val="24"/>
          <w:szCs w:val="24"/>
        </w:rPr>
        <w:t>ic</w:t>
      </w:r>
      <w:r w:rsidRPr="00EE5278">
        <w:rPr>
          <w:rFonts w:eastAsia="Arial" w:cs="Arial"/>
          <w:spacing w:val="-1"/>
          <w:sz w:val="24"/>
          <w:szCs w:val="24"/>
        </w:rPr>
        <w:t>i</w:t>
      </w:r>
      <w:r w:rsidRPr="00EE5278">
        <w:rPr>
          <w:rFonts w:eastAsia="Arial" w:cs="Arial"/>
          <w:spacing w:val="1"/>
          <w:sz w:val="24"/>
          <w:szCs w:val="24"/>
        </w:rPr>
        <w:t>e</w:t>
      </w:r>
      <w:r w:rsidRPr="00EE5278">
        <w:rPr>
          <w:rFonts w:eastAsia="Arial" w:cs="Arial"/>
          <w:spacing w:val="-1"/>
          <w:sz w:val="24"/>
          <w:szCs w:val="24"/>
        </w:rPr>
        <w:t>n</w:t>
      </w:r>
      <w:r w:rsidRPr="00EE5278">
        <w:rPr>
          <w:rFonts w:eastAsia="Arial" w:cs="Arial"/>
          <w:sz w:val="24"/>
          <w:szCs w:val="24"/>
        </w:rPr>
        <w:t>t</w:t>
      </w:r>
      <w:r w:rsidRPr="00EE5278">
        <w:rPr>
          <w:rFonts w:eastAsia="Arial" w:cs="Arial"/>
          <w:spacing w:val="1"/>
          <w:sz w:val="24"/>
          <w:szCs w:val="24"/>
        </w:rPr>
        <w:t xml:space="preserve"> </w:t>
      </w:r>
      <w:r w:rsidRPr="00EE5278">
        <w:rPr>
          <w:rFonts w:eastAsia="Arial" w:cs="Arial"/>
          <w:spacing w:val="-3"/>
          <w:sz w:val="24"/>
          <w:szCs w:val="24"/>
        </w:rPr>
        <w:t>w</w:t>
      </w:r>
      <w:r w:rsidRPr="00EE5278">
        <w:rPr>
          <w:rFonts w:eastAsia="Arial" w:cs="Arial"/>
          <w:spacing w:val="1"/>
          <w:sz w:val="24"/>
          <w:szCs w:val="24"/>
        </w:rPr>
        <w:t>e</w:t>
      </w:r>
      <w:r w:rsidRPr="00EE5278">
        <w:rPr>
          <w:rFonts w:eastAsia="Arial" w:cs="Arial"/>
          <w:sz w:val="24"/>
          <w:szCs w:val="24"/>
        </w:rPr>
        <w:t>i</w:t>
      </w:r>
      <w:r w:rsidRPr="00EE5278">
        <w:rPr>
          <w:rFonts w:eastAsia="Arial" w:cs="Arial"/>
          <w:spacing w:val="-2"/>
          <w:sz w:val="24"/>
          <w:szCs w:val="24"/>
        </w:rPr>
        <w:t>g</w:t>
      </w:r>
      <w:r w:rsidRPr="00EE5278">
        <w:rPr>
          <w:rFonts w:eastAsia="Arial" w:cs="Arial"/>
          <w:spacing w:val="1"/>
          <w:sz w:val="24"/>
          <w:szCs w:val="24"/>
        </w:rPr>
        <w:t>h</w:t>
      </w:r>
      <w:r w:rsidRPr="00EE5278">
        <w:rPr>
          <w:rFonts w:eastAsia="Arial" w:cs="Arial"/>
          <w:sz w:val="24"/>
          <w:szCs w:val="24"/>
        </w:rPr>
        <w:t>t</w:t>
      </w:r>
      <w:r w:rsidRPr="00EE5278">
        <w:rPr>
          <w:rFonts w:eastAsia="Arial" w:cs="Arial"/>
          <w:spacing w:val="1"/>
          <w:sz w:val="24"/>
          <w:szCs w:val="24"/>
        </w:rPr>
        <w:t xml:space="preserve"> </w:t>
      </w:r>
      <w:r w:rsidRPr="00EE5278">
        <w:rPr>
          <w:rFonts w:eastAsia="Arial" w:cs="Arial"/>
          <w:sz w:val="24"/>
          <w:szCs w:val="24"/>
        </w:rPr>
        <w:t xml:space="preserve">to </w:t>
      </w:r>
      <w:r w:rsidRPr="00EE5278">
        <w:rPr>
          <w:rFonts w:eastAsia="Arial" w:cs="Arial"/>
          <w:spacing w:val="1"/>
          <w:sz w:val="24"/>
          <w:szCs w:val="24"/>
        </w:rPr>
        <w:t>e</w:t>
      </w:r>
      <w:r w:rsidRPr="00EE5278">
        <w:rPr>
          <w:rFonts w:eastAsia="Arial" w:cs="Arial"/>
          <w:spacing w:val="-2"/>
          <w:sz w:val="24"/>
          <w:szCs w:val="24"/>
        </w:rPr>
        <w:t>v</w:t>
      </w:r>
      <w:r w:rsidRPr="00EE5278">
        <w:rPr>
          <w:rFonts w:eastAsia="Arial" w:cs="Arial"/>
          <w:sz w:val="24"/>
          <w:szCs w:val="24"/>
        </w:rPr>
        <w:t>id</w:t>
      </w:r>
      <w:r w:rsidRPr="00EE5278">
        <w:rPr>
          <w:rFonts w:eastAsia="Arial" w:cs="Arial"/>
          <w:spacing w:val="1"/>
          <w:sz w:val="24"/>
          <w:szCs w:val="24"/>
        </w:rPr>
        <w:t>en</w:t>
      </w:r>
      <w:r w:rsidRPr="00EE5278">
        <w:rPr>
          <w:rFonts w:eastAsia="Arial" w:cs="Arial"/>
          <w:sz w:val="24"/>
          <w:szCs w:val="24"/>
        </w:rPr>
        <w:t>ce</w:t>
      </w:r>
      <w:r w:rsidRPr="00EE5278">
        <w:rPr>
          <w:rFonts w:eastAsia="Arial" w:cs="Arial"/>
          <w:spacing w:val="1"/>
          <w:sz w:val="24"/>
          <w:szCs w:val="24"/>
        </w:rPr>
        <w:t xml:space="preserve"> a</w:t>
      </w:r>
      <w:r w:rsidRPr="00EE5278">
        <w:rPr>
          <w:rFonts w:eastAsia="Arial" w:cs="Arial"/>
          <w:spacing w:val="-2"/>
          <w:sz w:val="24"/>
          <w:szCs w:val="24"/>
        </w:rPr>
        <w:t>v</w:t>
      </w:r>
      <w:r w:rsidRPr="00EE5278">
        <w:rPr>
          <w:rFonts w:eastAsia="Arial" w:cs="Arial"/>
          <w:spacing w:val="1"/>
          <w:sz w:val="24"/>
          <w:szCs w:val="24"/>
        </w:rPr>
        <w:t>a</w:t>
      </w:r>
      <w:r w:rsidRPr="00EE5278">
        <w:rPr>
          <w:rFonts w:eastAsia="Arial" w:cs="Arial"/>
          <w:sz w:val="24"/>
          <w:szCs w:val="24"/>
        </w:rPr>
        <w:t>i</w:t>
      </w:r>
      <w:r w:rsidRPr="00EE5278">
        <w:rPr>
          <w:rFonts w:eastAsia="Arial" w:cs="Arial"/>
          <w:spacing w:val="-1"/>
          <w:sz w:val="24"/>
          <w:szCs w:val="24"/>
        </w:rPr>
        <w:t>l</w:t>
      </w:r>
      <w:r w:rsidRPr="00EE5278">
        <w:rPr>
          <w:rFonts w:eastAsia="Arial" w:cs="Arial"/>
          <w:spacing w:val="1"/>
          <w:sz w:val="24"/>
          <w:szCs w:val="24"/>
        </w:rPr>
        <w:t>abl</w:t>
      </w:r>
      <w:r w:rsidRPr="00EE5278">
        <w:rPr>
          <w:rFonts w:eastAsia="Arial" w:cs="Arial"/>
          <w:sz w:val="24"/>
          <w:szCs w:val="24"/>
        </w:rPr>
        <w:t>e</w:t>
      </w:r>
      <w:r w:rsidRPr="00EE5278">
        <w:rPr>
          <w:rFonts w:eastAsia="Arial" w:cs="Arial"/>
          <w:spacing w:val="-1"/>
          <w:sz w:val="24"/>
          <w:szCs w:val="24"/>
        </w:rPr>
        <w:t xml:space="preserve"> </w:t>
      </w:r>
      <w:r w:rsidRPr="00EE5278">
        <w:rPr>
          <w:rFonts w:eastAsia="Arial" w:cs="Arial"/>
          <w:spacing w:val="1"/>
          <w:sz w:val="24"/>
          <w:szCs w:val="24"/>
        </w:rPr>
        <w:t>a</w:t>
      </w:r>
      <w:r w:rsidRPr="00EE5278">
        <w:rPr>
          <w:rFonts w:eastAsia="Arial" w:cs="Arial"/>
          <w:sz w:val="24"/>
          <w:szCs w:val="24"/>
        </w:rPr>
        <w:t>t</w:t>
      </w:r>
      <w:r w:rsidRPr="00EE5278">
        <w:rPr>
          <w:rFonts w:eastAsia="Arial" w:cs="Arial"/>
          <w:spacing w:val="1"/>
          <w:sz w:val="24"/>
          <w:szCs w:val="24"/>
        </w:rPr>
        <w:t xml:space="preserve"> </w:t>
      </w:r>
      <w:r w:rsidRPr="00EE5278">
        <w:rPr>
          <w:rFonts w:eastAsia="Arial" w:cs="Arial"/>
          <w:spacing w:val="-2"/>
          <w:sz w:val="24"/>
          <w:szCs w:val="24"/>
        </w:rPr>
        <w:t>t</w:t>
      </w:r>
      <w:r w:rsidRPr="00EE5278">
        <w:rPr>
          <w:rFonts w:eastAsia="Arial" w:cs="Arial"/>
          <w:spacing w:val="1"/>
          <w:sz w:val="24"/>
          <w:szCs w:val="24"/>
        </w:rPr>
        <w:t>h</w:t>
      </w:r>
      <w:r w:rsidRPr="00EE5278">
        <w:rPr>
          <w:rFonts w:eastAsia="Arial" w:cs="Arial"/>
          <w:sz w:val="24"/>
          <w:szCs w:val="24"/>
        </w:rPr>
        <w:t>e</w:t>
      </w:r>
      <w:r w:rsidRPr="00EE5278">
        <w:rPr>
          <w:rFonts w:eastAsia="Arial" w:cs="Arial"/>
          <w:spacing w:val="1"/>
          <w:sz w:val="24"/>
          <w:szCs w:val="24"/>
        </w:rPr>
        <w:t xml:space="preserve"> t</w:t>
      </w:r>
      <w:r w:rsidRPr="00EE5278">
        <w:rPr>
          <w:rFonts w:eastAsia="Arial" w:cs="Arial"/>
          <w:spacing w:val="-3"/>
          <w:sz w:val="24"/>
          <w:szCs w:val="24"/>
        </w:rPr>
        <w:t>i</w:t>
      </w:r>
      <w:r w:rsidRPr="00EE5278">
        <w:rPr>
          <w:rFonts w:eastAsia="Arial" w:cs="Arial"/>
          <w:spacing w:val="1"/>
          <w:sz w:val="24"/>
          <w:szCs w:val="24"/>
        </w:rPr>
        <w:t>m</w:t>
      </w:r>
      <w:r w:rsidRPr="00EE5278">
        <w:rPr>
          <w:rFonts w:eastAsia="Arial" w:cs="Arial"/>
          <w:sz w:val="24"/>
          <w:szCs w:val="24"/>
        </w:rPr>
        <w:t>e</w:t>
      </w:r>
      <w:r w:rsidRPr="00EE5278">
        <w:rPr>
          <w:rFonts w:eastAsia="Arial" w:cs="Arial"/>
          <w:spacing w:val="-1"/>
          <w:sz w:val="24"/>
          <w:szCs w:val="24"/>
        </w:rPr>
        <w:t xml:space="preserve"> o</w:t>
      </w:r>
      <w:r w:rsidRPr="00EE5278">
        <w:rPr>
          <w:rFonts w:eastAsia="Arial" w:cs="Arial"/>
          <w:sz w:val="24"/>
          <w:szCs w:val="24"/>
        </w:rPr>
        <w:t>f</w:t>
      </w:r>
      <w:r w:rsidRPr="00EE5278">
        <w:rPr>
          <w:rFonts w:eastAsia="Arial" w:cs="Arial"/>
          <w:spacing w:val="3"/>
          <w:sz w:val="24"/>
          <w:szCs w:val="24"/>
        </w:rPr>
        <w:t xml:space="preserve"> </w:t>
      </w:r>
      <w:r w:rsidRPr="00EE5278">
        <w:rPr>
          <w:rFonts w:eastAsia="Arial" w:cs="Arial"/>
          <w:spacing w:val="-1"/>
          <w:sz w:val="24"/>
          <w:szCs w:val="24"/>
        </w:rPr>
        <w:t>t</w:t>
      </w:r>
      <w:r w:rsidRPr="00EE5278">
        <w:rPr>
          <w:rFonts w:eastAsia="Arial" w:cs="Arial"/>
          <w:spacing w:val="1"/>
          <w:sz w:val="24"/>
          <w:szCs w:val="24"/>
        </w:rPr>
        <w:t>h</w:t>
      </w:r>
      <w:r w:rsidRPr="00EE5278">
        <w:rPr>
          <w:rFonts w:eastAsia="Arial" w:cs="Arial"/>
          <w:sz w:val="24"/>
          <w:szCs w:val="24"/>
        </w:rPr>
        <w:t>e</w:t>
      </w:r>
      <w:r w:rsidRPr="00EE5278">
        <w:rPr>
          <w:rFonts w:eastAsia="Arial" w:cs="Arial"/>
          <w:spacing w:val="-1"/>
          <w:sz w:val="24"/>
          <w:szCs w:val="24"/>
        </w:rPr>
        <w:t xml:space="preserve"> </w:t>
      </w:r>
      <w:r w:rsidRPr="00EE5278">
        <w:rPr>
          <w:rFonts w:eastAsia="Arial" w:cs="Arial"/>
          <w:spacing w:val="1"/>
          <w:sz w:val="24"/>
          <w:szCs w:val="24"/>
        </w:rPr>
        <w:t>a</w:t>
      </w:r>
      <w:r w:rsidRPr="00EE5278">
        <w:rPr>
          <w:rFonts w:eastAsia="Arial" w:cs="Arial"/>
          <w:sz w:val="24"/>
          <w:szCs w:val="24"/>
        </w:rPr>
        <w:t>ss</w:t>
      </w:r>
      <w:r w:rsidRPr="00EE5278">
        <w:rPr>
          <w:rFonts w:eastAsia="Arial" w:cs="Arial"/>
          <w:spacing w:val="1"/>
          <w:sz w:val="24"/>
          <w:szCs w:val="24"/>
        </w:rPr>
        <w:t>e</w:t>
      </w:r>
      <w:r w:rsidRPr="00EE5278">
        <w:rPr>
          <w:rFonts w:eastAsia="Arial" w:cs="Arial"/>
          <w:sz w:val="24"/>
          <w:szCs w:val="24"/>
        </w:rPr>
        <w:t>s</w:t>
      </w:r>
      <w:r w:rsidRPr="00EE5278">
        <w:rPr>
          <w:rFonts w:eastAsia="Arial" w:cs="Arial"/>
          <w:spacing w:val="-2"/>
          <w:sz w:val="24"/>
          <w:szCs w:val="24"/>
        </w:rPr>
        <w:t>s</w:t>
      </w:r>
      <w:r w:rsidRPr="00EE5278">
        <w:rPr>
          <w:rFonts w:eastAsia="Arial" w:cs="Arial"/>
          <w:spacing w:val="1"/>
          <w:sz w:val="24"/>
          <w:szCs w:val="24"/>
        </w:rPr>
        <w:t>me</w:t>
      </w:r>
      <w:r w:rsidRPr="00EE5278">
        <w:rPr>
          <w:rFonts w:eastAsia="Arial" w:cs="Arial"/>
          <w:spacing w:val="-1"/>
          <w:sz w:val="24"/>
          <w:szCs w:val="24"/>
        </w:rPr>
        <w:t>n</w:t>
      </w:r>
      <w:r w:rsidRPr="00EE5278">
        <w:rPr>
          <w:rFonts w:eastAsia="Arial" w:cs="Arial"/>
          <w:sz w:val="24"/>
          <w:szCs w:val="24"/>
        </w:rPr>
        <w:t>t,</w:t>
      </w:r>
      <w:r w:rsidRPr="00EE5278">
        <w:rPr>
          <w:rFonts w:eastAsia="Arial" w:cs="Arial"/>
          <w:spacing w:val="6"/>
          <w:sz w:val="24"/>
          <w:szCs w:val="24"/>
        </w:rPr>
        <w:t xml:space="preserve"> particularly </w:t>
      </w:r>
      <w:r w:rsidRPr="00EE5278">
        <w:rPr>
          <w:rFonts w:eastAsia="Arial" w:cs="Arial"/>
          <w:sz w:val="24"/>
          <w:szCs w:val="24"/>
        </w:rPr>
        <w:t>in</w:t>
      </w:r>
      <w:r w:rsidRPr="00EE5278">
        <w:rPr>
          <w:rFonts w:eastAsia="Arial" w:cs="Arial"/>
          <w:spacing w:val="1"/>
          <w:sz w:val="24"/>
          <w:szCs w:val="24"/>
        </w:rPr>
        <w:t xml:space="preserve"> </w:t>
      </w:r>
      <w:r w:rsidRPr="00EE5278">
        <w:rPr>
          <w:rFonts w:eastAsia="Arial" w:cs="Arial"/>
          <w:sz w:val="24"/>
          <w:szCs w:val="24"/>
        </w:rPr>
        <w:t>rela</w:t>
      </w:r>
      <w:r w:rsidRPr="00EE5278">
        <w:rPr>
          <w:rFonts w:eastAsia="Arial" w:cs="Arial"/>
          <w:spacing w:val="1"/>
          <w:sz w:val="24"/>
          <w:szCs w:val="24"/>
        </w:rPr>
        <w:t>t</w:t>
      </w:r>
      <w:r w:rsidRPr="00EE5278">
        <w:rPr>
          <w:rFonts w:eastAsia="Arial" w:cs="Arial"/>
          <w:sz w:val="24"/>
          <w:szCs w:val="24"/>
        </w:rPr>
        <w:t>ion</w:t>
      </w:r>
      <w:r w:rsidRPr="00EE5278">
        <w:rPr>
          <w:rFonts w:eastAsia="Arial" w:cs="Arial"/>
          <w:spacing w:val="-1"/>
          <w:sz w:val="24"/>
          <w:szCs w:val="24"/>
        </w:rPr>
        <w:t xml:space="preserve"> </w:t>
      </w:r>
      <w:r w:rsidRPr="00EE5278">
        <w:rPr>
          <w:rFonts w:eastAsia="Arial" w:cs="Arial"/>
          <w:sz w:val="24"/>
          <w:szCs w:val="24"/>
        </w:rPr>
        <w:t xml:space="preserve">to </w:t>
      </w:r>
      <w:r w:rsidRPr="00EE5278">
        <w:rPr>
          <w:rFonts w:eastAsia="Arial" w:cs="Arial"/>
          <w:spacing w:val="1"/>
          <w:sz w:val="24"/>
          <w:szCs w:val="24"/>
        </w:rPr>
        <w:t>standards 1.1 and 1.2</w:t>
      </w:r>
      <w:r w:rsidRPr="00EE5278">
        <w:rPr>
          <w:rFonts w:eastAsia="Arial" w:cs="Arial"/>
          <w:sz w:val="24"/>
          <w:szCs w:val="24"/>
        </w:rPr>
        <w:t>. The provider also claims that the assessor failed to gather available evidence as the assessor did not ask questions or request additional documentation relating to standards 1.1 and 1.2.</w:t>
      </w:r>
      <w:r w:rsidRPr="00EE5278">
        <w:rPr>
          <w:rFonts w:cs="Arial"/>
          <w:color w:val="000000"/>
          <w:sz w:val="24"/>
          <w:szCs w:val="24"/>
        </w:rPr>
        <w:t xml:space="preserve">  </w:t>
      </w:r>
    </w:p>
    <w:p w:rsidR="00EE5278" w:rsidRPr="00EE5278" w:rsidRDefault="00EE5278" w:rsidP="00EE5278">
      <w:pPr>
        <w:pStyle w:val="ListParagraph"/>
        <w:spacing w:before="0" w:after="0"/>
        <w:ind w:left="680"/>
        <w:rPr>
          <w:rFonts w:cs="Arial"/>
          <w:color w:val="000000"/>
          <w:sz w:val="24"/>
          <w:szCs w:val="24"/>
        </w:rPr>
      </w:pPr>
    </w:p>
    <w:p w:rsidR="00C24157" w:rsidRPr="00D12D05" w:rsidRDefault="00C24157" w:rsidP="00C24157">
      <w:pPr>
        <w:spacing w:before="0" w:line="240" w:lineRule="auto"/>
        <w:rPr>
          <w:rFonts w:cs="Arial"/>
          <w:b/>
          <w:sz w:val="28"/>
          <w:szCs w:val="28"/>
          <w14:cntxtAlts/>
        </w:rPr>
      </w:pPr>
      <w:r w:rsidRPr="00D12D05">
        <w:rPr>
          <w:rFonts w:cs="Arial"/>
          <w:b/>
          <w:sz w:val="28"/>
          <w:szCs w:val="28"/>
          <w14:cntxtAlts/>
        </w:rPr>
        <w:t>Evidence before the panel</w:t>
      </w:r>
    </w:p>
    <w:p w:rsidR="00EE5278" w:rsidRPr="00481993" w:rsidRDefault="00EE5278" w:rsidP="00EE5278">
      <w:pPr>
        <w:pStyle w:val="ListParagraph"/>
        <w:numPr>
          <w:ilvl w:val="0"/>
          <w:numId w:val="2"/>
        </w:numPr>
        <w:autoSpaceDE w:val="0"/>
        <w:autoSpaceDN w:val="0"/>
        <w:adjustRightInd w:val="0"/>
        <w:spacing w:before="0" w:after="0"/>
        <w:rPr>
          <w:rFonts w:cs="Arial"/>
          <w:color w:val="000000"/>
          <w:sz w:val="24"/>
          <w:szCs w:val="24"/>
        </w:rPr>
      </w:pPr>
      <w:r w:rsidRPr="00481993">
        <w:rPr>
          <w:rFonts w:cs="Arial"/>
          <w:color w:val="000000"/>
          <w:sz w:val="24"/>
          <w:szCs w:val="24"/>
        </w:rPr>
        <w:t>The Panel considered all the evidence submitted by the provider and the regulatory authority. This included:</w:t>
      </w:r>
    </w:p>
    <w:p w:rsidR="00EE5278" w:rsidRPr="00627933" w:rsidRDefault="00EE5278" w:rsidP="0016097E">
      <w:pPr>
        <w:pStyle w:val="ListParagraph"/>
        <w:numPr>
          <w:ilvl w:val="0"/>
          <w:numId w:val="3"/>
        </w:numPr>
        <w:spacing w:before="0" w:after="0" w:line="240" w:lineRule="auto"/>
        <w:contextualSpacing w:val="0"/>
        <w:rPr>
          <w:rFonts w:cs="Arial"/>
          <w:sz w:val="24"/>
          <w:szCs w:val="24"/>
          <w14:cntxtAlts/>
        </w:rPr>
      </w:pPr>
      <w:r w:rsidRPr="00627933">
        <w:rPr>
          <w:rFonts w:cs="Arial"/>
          <w:sz w:val="24"/>
          <w:szCs w:val="24"/>
          <w14:cntxtAlts/>
        </w:rPr>
        <w:t xml:space="preserve">the application for second </w:t>
      </w:r>
      <w:r>
        <w:rPr>
          <w:rFonts w:cs="Arial"/>
          <w:sz w:val="24"/>
          <w:szCs w:val="24"/>
          <w14:cntxtAlts/>
        </w:rPr>
        <w:t>tier review and its attachments</w:t>
      </w:r>
    </w:p>
    <w:p w:rsidR="00EE5278" w:rsidRPr="00627933" w:rsidRDefault="00EE5278" w:rsidP="0016097E">
      <w:pPr>
        <w:pStyle w:val="ListParagraph"/>
        <w:numPr>
          <w:ilvl w:val="0"/>
          <w:numId w:val="3"/>
        </w:numPr>
        <w:spacing w:before="0" w:after="0" w:line="240" w:lineRule="auto"/>
        <w:contextualSpacing w:val="0"/>
        <w:rPr>
          <w:rFonts w:cs="Arial"/>
          <w:sz w:val="24"/>
          <w:szCs w:val="24"/>
          <w14:cntxtAlts/>
        </w:rPr>
      </w:pPr>
      <w:r w:rsidRPr="00627933">
        <w:rPr>
          <w:rFonts w:cs="Arial"/>
          <w:sz w:val="24"/>
          <w:szCs w:val="24"/>
          <w14:cntxtAlts/>
        </w:rPr>
        <w:t xml:space="preserve">the </w:t>
      </w:r>
      <w:r>
        <w:rPr>
          <w:rFonts w:cs="Arial"/>
          <w:sz w:val="24"/>
          <w:szCs w:val="24"/>
          <w14:cntxtAlts/>
        </w:rPr>
        <w:t>Assessment and Rating I</w:t>
      </w:r>
      <w:r w:rsidRPr="00627933">
        <w:rPr>
          <w:rFonts w:cs="Arial"/>
          <w:sz w:val="24"/>
          <w:szCs w:val="24"/>
          <w14:cntxtAlts/>
        </w:rPr>
        <w:t>nstrument</w:t>
      </w:r>
      <w:r>
        <w:rPr>
          <w:rFonts w:cs="Arial"/>
          <w:sz w:val="24"/>
          <w:szCs w:val="24"/>
          <w14:cntxtAlts/>
        </w:rPr>
        <w:t xml:space="preserve"> (the Instrument)</w:t>
      </w:r>
      <w:r w:rsidRPr="00627933">
        <w:rPr>
          <w:rFonts w:cs="Arial"/>
          <w:sz w:val="24"/>
          <w:szCs w:val="24"/>
          <w14:cntxtAlts/>
        </w:rPr>
        <w:t xml:space="preserve"> and </w:t>
      </w:r>
      <w:r>
        <w:rPr>
          <w:rFonts w:cs="Arial"/>
          <w:sz w:val="24"/>
          <w:szCs w:val="24"/>
          <w14:cntxtAlts/>
        </w:rPr>
        <w:t>the final Assessment and Rating R</w:t>
      </w:r>
      <w:r w:rsidRPr="00627933">
        <w:rPr>
          <w:rFonts w:cs="Arial"/>
          <w:sz w:val="24"/>
          <w:szCs w:val="24"/>
          <w14:cntxtAlts/>
        </w:rPr>
        <w:t>eport</w:t>
      </w:r>
      <w:r>
        <w:rPr>
          <w:rFonts w:cs="Arial"/>
          <w:sz w:val="24"/>
          <w:szCs w:val="24"/>
          <w14:cntxtAlts/>
        </w:rPr>
        <w:t xml:space="preserve"> (final Report)</w:t>
      </w:r>
    </w:p>
    <w:p w:rsidR="00EE5278" w:rsidRDefault="00EE5278" w:rsidP="0016097E">
      <w:pPr>
        <w:pStyle w:val="ListParagraph"/>
        <w:numPr>
          <w:ilvl w:val="0"/>
          <w:numId w:val="3"/>
        </w:numPr>
        <w:spacing w:before="0" w:after="0" w:line="240" w:lineRule="auto"/>
        <w:contextualSpacing w:val="0"/>
        <w:rPr>
          <w:rFonts w:cs="Arial"/>
          <w:sz w:val="24"/>
          <w:szCs w:val="24"/>
          <w14:cntxtAlts/>
        </w:rPr>
      </w:pPr>
      <w:r>
        <w:rPr>
          <w:rFonts w:cs="Arial"/>
          <w:sz w:val="24"/>
          <w:szCs w:val="24"/>
          <w14:cntxtAlts/>
        </w:rPr>
        <w:t xml:space="preserve">the </w:t>
      </w:r>
      <w:r w:rsidRPr="00627933">
        <w:rPr>
          <w:rFonts w:cs="Arial"/>
          <w:sz w:val="24"/>
          <w:szCs w:val="24"/>
          <w14:cntxtAlts/>
        </w:rPr>
        <w:t>re</w:t>
      </w:r>
      <w:r>
        <w:rPr>
          <w:rFonts w:cs="Arial"/>
          <w:sz w:val="24"/>
          <w:szCs w:val="24"/>
          <w14:cntxtAlts/>
        </w:rPr>
        <w:t>gulatory authority’s findings at</w:t>
      </w:r>
      <w:r w:rsidRPr="00627933">
        <w:rPr>
          <w:rFonts w:cs="Arial"/>
          <w:sz w:val="24"/>
          <w:szCs w:val="24"/>
          <w14:cntxtAlts/>
        </w:rPr>
        <w:t xml:space="preserve"> first tier review</w:t>
      </w:r>
    </w:p>
    <w:p w:rsidR="00EE5278" w:rsidRPr="00627933" w:rsidRDefault="00EE5278" w:rsidP="0016097E">
      <w:pPr>
        <w:pStyle w:val="ListParagraph"/>
        <w:numPr>
          <w:ilvl w:val="0"/>
          <w:numId w:val="3"/>
        </w:numPr>
        <w:spacing w:before="0" w:after="0" w:line="240" w:lineRule="auto"/>
        <w:contextualSpacing w:val="0"/>
        <w:rPr>
          <w:rFonts w:cs="Arial"/>
          <w:sz w:val="24"/>
          <w:szCs w:val="24"/>
          <w14:cntxtAlts/>
        </w:rPr>
      </w:pPr>
      <w:r>
        <w:rPr>
          <w:rFonts w:cs="Arial"/>
          <w:sz w:val="24"/>
          <w:szCs w:val="24"/>
          <w14:cntxtAlts/>
        </w:rPr>
        <w:t>the regulatory authority’s submissions for second tier review</w:t>
      </w:r>
    </w:p>
    <w:p w:rsidR="00EE5278" w:rsidRDefault="00EE5278" w:rsidP="0016097E">
      <w:pPr>
        <w:pStyle w:val="ListParagraph"/>
        <w:numPr>
          <w:ilvl w:val="0"/>
          <w:numId w:val="3"/>
        </w:numPr>
        <w:spacing w:before="0" w:after="0" w:line="240" w:lineRule="auto"/>
        <w:contextualSpacing w:val="0"/>
        <w:rPr>
          <w:rFonts w:cs="Arial"/>
          <w:sz w:val="24"/>
          <w:szCs w:val="24"/>
          <w14:cntxtAlts/>
        </w:rPr>
      </w:pPr>
      <w:proofErr w:type="gramStart"/>
      <w:r w:rsidRPr="00627933">
        <w:rPr>
          <w:rFonts w:cs="Arial"/>
          <w:sz w:val="24"/>
          <w:szCs w:val="24"/>
          <w14:cntxtAlts/>
        </w:rPr>
        <w:t>the</w:t>
      </w:r>
      <w:proofErr w:type="gramEnd"/>
      <w:r w:rsidRPr="00627933">
        <w:rPr>
          <w:rFonts w:cs="Arial"/>
          <w:sz w:val="24"/>
          <w:szCs w:val="24"/>
          <w14:cntxtAlts/>
        </w:rPr>
        <w:t xml:space="preserve"> response from the provider to the regulatory authority’s </w:t>
      </w:r>
      <w:r>
        <w:rPr>
          <w:rFonts w:cs="Arial"/>
          <w:sz w:val="24"/>
          <w:szCs w:val="24"/>
          <w14:cntxtAlts/>
        </w:rPr>
        <w:t>submissions for second tier review.</w:t>
      </w:r>
    </w:p>
    <w:p w:rsidR="00EE5278" w:rsidRPr="00A13EBF" w:rsidRDefault="00EE5278" w:rsidP="00EE5278">
      <w:pPr>
        <w:spacing w:before="0" w:after="0" w:line="240" w:lineRule="auto"/>
        <w:ind w:left="1080"/>
        <w:rPr>
          <w:rFonts w:cs="Arial"/>
          <w:sz w:val="24"/>
          <w:szCs w:val="24"/>
          <w14:cntxtAlts/>
        </w:rPr>
      </w:pPr>
    </w:p>
    <w:p w:rsidR="00EE5278" w:rsidRDefault="00EE5278" w:rsidP="00EE5278">
      <w:pPr>
        <w:pStyle w:val="ListParagraph"/>
        <w:numPr>
          <w:ilvl w:val="0"/>
          <w:numId w:val="2"/>
        </w:numPr>
        <w:spacing w:before="0" w:after="0"/>
        <w:rPr>
          <w:sz w:val="24"/>
          <w:szCs w:val="24"/>
        </w:rPr>
      </w:pPr>
      <w:r w:rsidRPr="00274F70">
        <w:rPr>
          <w:sz w:val="24"/>
          <w:szCs w:val="24"/>
        </w:rPr>
        <w:t>The</w:t>
      </w:r>
      <w:r>
        <w:rPr>
          <w:sz w:val="24"/>
          <w:szCs w:val="24"/>
        </w:rPr>
        <w:t xml:space="preserve"> P</w:t>
      </w:r>
      <w:r w:rsidRPr="00274F70">
        <w:rPr>
          <w:sz w:val="24"/>
          <w:szCs w:val="24"/>
        </w:rPr>
        <w:t xml:space="preserve">anel was also provided with advice from ACECQA on the </w:t>
      </w:r>
      <w:r>
        <w:rPr>
          <w:sz w:val="24"/>
          <w:szCs w:val="24"/>
        </w:rPr>
        <w:t>elements and standards</w:t>
      </w:r>
      <w:r w:rsidRPr="00274F70">
        <w:rPr>
          <w:sz w:val="24"/>
          <w:szCs w:val="24"/>
        </w:rPr>
        <w:t xml:space="preserve"> under review.</w:t>
      </w:r>
    </w:p>
    <w:p w:rsidR="00C24157" w:rsidRPr="002741E5" w:rsidRDefault="00C24157" w:rsidP="00C24157">
      <w:pPr>
        <w:pStyle w:val="ListParagraph"/>
        <w:spacing w:before="0" w:after="0" w:line="240" w:lineRule="auto"/>
        <w:ind w:left="680"/>
        <w:contextualSpacing w:val="0"/>
        <w:rPr>
          <w:sz w:val="24"/>
          <w:szCs w:val="24"/>
        </w:rPr>
      </w:pPr>
    </w:p>
    <w:p w:rsidR="00C24157" w:rsidRPr="00D12D05" w:rsidRDefault="00C24157" w:rsidP="00C24157">
      <w:pPr>
        <w:spacing w:before="0" w:line="240" w:lineRule="auto"/>
        <w:rPr>
          <w:rFonts w:cs="Arial"/>
          <w:b/>
          <w:sz w:val="28"/>
          <w:szCs w:val="28"/>
          <w14:cntxtAlts/>
        </w:rPr>
      </w:pPr>
      <w:r w:rsidRPr="00D12D05">
        <w:rPr>
          <w:rFonts w:cs="Arial"/>
          <w:b/>
          <w:sz w:val="28"/>
          <w:szCs w:val="28"/>
          <w14:cntxtAlts/>
        </w:rPr>
        <w:t>The law</w:t>
      </w:r>
    </w:p>
    <w:p w:rsidR="00C24157" w:rsidRPr="00481993" w:rsidRDefault="00C24157" w:rsidP="00EE5278">
      <w:pPr>
        <w:pStyle w:val="ListParagraph"/>
        <w:numPr>
          <w:ilvl w:val="0"/>
          <w:numId w:val="2"/>
        </w:numPr>
        <w:autoSpaceDE w:val="0"/>
        <w:autoSpaceDN w:val="0"/>
        <w:adjustRightInd w:val="0"/>
        <w:spacing w:before="0" w:after="0"/>
        <w:rPr>
          <w:rFonts w:cs="Arial"/>
          <w:color w:val="000000"/>
          <w:sz w:val="24"/>
          <w:szCs w:val="24"/>
        </w:rPr>
      </w:pPr>
      <w:r w:rsidRPr="00481993">
        <w:rPr>
          <w:rFonts w:cs="Arial"/>
          <w:color w:val="000000"/>
          <w:sz w:val="24"/>
          <w:szCs w:val="24"/>
        </w:rPr>
        <w:t>Section 151 of the National Law states that following a first tier review, the Ratings Review Panel may:</w:t>
      </w:r>
    </w:p>
    <w:p w:rsidR="00C24157" w:rsidRPr="003411DD" w:rsidRDefault="00C24157" w:rsidP="00C24157">
      <w:pPr>
        <w:pStyle w:val="ListParagraph"/>
        <w:spacing w:before="0" w:after="0" w:line="240" w:lineRule="auto"/>
        <w:ind w:right="-20" w:firstLine="720"/>
        <w:contextualSpacing w:val="0"/>
        <w:rPr>
          <w:rFonts w:eastAsia="Arial" w:cs="Arial"/>
          <w:sz w:val="24"/>
          <w:szCs w:val="24"/>
          <w14:cntxtAlts/>
        </w:rPr>
      </w:pPr>
      <w:r w:rsidRPr="003411DD">
        <w:rPr>
          <w:rFonts w:eastAsia="Arial" w:cs="Arial"/>
          <w:sz w:val="24"/>
          <w:szCs w:val="24"/>
          <w14:cntxtAlts/>
        </w:rPr>
        <w:t xml:space="preserve">(a) </w:t>
      </w:r>
      <w:proofErr w:type="gramStart"/>
      <w:r w:rsidRPr="003411DD">
        <w:rPr>
          <w:rFonts w:eastAsia="Arial" w:cs="Arial"/>
          <w:sz w:val="24"/>
          <w:szCs w:val="24"/>
          <w14:cntxtAlts/>
        </w:rPr>
        <w:t>confirm</w:t>
      </w:r>
      <w:proofErr w:type="gramEnd"/>
      <w:r w:rsidRPr="003411DD">
        <w:rPr>
          <w:rFonts w:eastAsia="Arial" w:cs="Arial"/>
          <w:sz w:val="24"/>
          <w:szCs w:val="24"/>
          <w14:cntxtAlts/>
        </w:rPr>
        <w:t xml:space="preserve"> the rating levels determined by the </w:t>
      </w:r>
      <w:r>
        <w:rPr>
          <w:rFonts w:eastAsia="Arial" w:cs="Arial"/>
          <w:sz w:val="24"/>
          <w:szCs w:val="24"/>
          <w14:cntxtAlts/>
        </w:rPr>
        <w:t>regulatory a</w:t>
      </w:r>
      <w:r w:rsidRPr="003411DD">
        <w:rPr>
          <w:rFonts w:eastAsia="Arial" w:cs="Arial"/>
          <w:sz w:val="24"/>
          <w:szCs w:val="24"/>
          <w14:cntxtAlts/>
        </w:rPr>
        <w:t>uthority; or</w:t>
      </w:r>
    </w:p>
    <w:p w:rsidR="00C24157" w:rsidRDefault="00C24157" w:rsidP="00C24157">
      <w:pPr>
        <w:pStyle w:val="ListParagraph"/>
        <w:spacing w:before="0" w:after="0" w:line="240" w:lineRule="auto"/>
        <w:ind w:right="-20" w:firstLine="720"/>
        <w:contextualSpacing w:val="0"/>
        <w:rPr>
          <w:rFonts w:eastAsia="Arial" w:cs="Arial"/>
          <w:sz w:val="24"/>
          <w:szCs w:val="24"/>
          <w14:cntxtAlts/>
        </w:rPr>
      </w:pPr>
      <w:r>
        <w:rPr>
          <w:rFonts w:eastAsia="Arial" w:cs="Arial"/>
          <w:sz w:val="24"/>
          <w:szCs w:val="24"/>
          <w14:cntxtAlts/>
        </w:rPr>
        <w:t xml:space="preserve">(b) </w:t>
      </w:r>
      <w:proofErr w:type="gramStart"/>
      <w:r>
        <w:rPr>
          <w:rFonts w:eastAsia="Arial" w:cs="Arial"/>
          <w:sz w:val="24"/>
          <w:szCs w:val="24"/>
          <w14:cntxtAlts/>
        </w:rPr>
        <w:t>amend</w:t>
      </w:r>
      <w:proofErr w:type="gramEnd"/>
      <w:r>
        <w:rPr>
          <w:rFonts w:eastAsia="Arial" w:cs="Arial"/>
          <w:sz w:val="24"/>
          <w:szCs w:val="24"/>
          <w14:cntxtAlts/>
        </w:rPr>
        <w:t xml:space="preserve"> the rating levels</w:t>
      </w:r>
      <w:r w:rsidRPr="003411DD">
        <w:rPr>
          <w:rFonts w:eastAsia="Arial" w:cs="Arial"/>
          <w:sz w:val="24"/>
          <w:szCs w:val="24"/>
          <w14:cntxtAlts/>
        </w:rPr>
        <w:t>.</w:t>
      </w:r>
    </w:p>
    <w:p w:rsidR="00C24157" w:rsidRPr="00A13EBF" w:rsidRDefault="00C24157" w:rsidP="00C24157">
      <w:pPr>
        <w:spacing w:before="0" w:after="0" w:line="240" w:lineRule="auto"/>
        <w:ind w:right="-20"/>
        <w:rPr>
          <w:rFonts w:eastAsia="Arial" w:cs="Arial"/>
          <w:sz w:val="24"/>
          <w:szCs w:val="24"/>
          <w14:cntxtAlts/>
        </w:rPr>
      </w:pPr>
    </w:p>
    <w:p w:rsidR="00C24157" w:rsidRPr="00481993" w:rsidRDefault="00C24157" w:rsidP="00EE5278">
      <w:pPr>
        <w:pStyle w:val="ListParagraph"/>
        <w:numPr>
          <w:ilvl w:val="0"/>
          <w:numId w:val="2"/>
        </w:numPr>
        <w:autoSpaceDE w:val="0"/>
        <w:autoSpaceDN w:val="0"/>
        <w:adjustRightInd w:val="0"/>
        <w:spacing w:before="0" w:after="0"/>
        <w:rPr>
          <w:rFonts w:cs="Arial"/>
          <w:color w:val="000000"/>
          <w:sz w:val="24"/>
          <w:szCs w:val="24"/>
        </w:rPr>
      </w:pPr>
      <w:r w:rsidRPr="00481993">
        <w:rPr>
          <w:rFonts w:cs="Arial"/>
          <w:color w:val="000000"/>
          <w:sz w:val="24"/>
          <w:szCs w:val="24"/>
        </w:rPr>
        <w:t>Information on the application of the National Quality Standard is available in the Guide to the National Law and Regulations and the Guide to the National Quality Standard available on ACECQA’s website.</w:t>
      </w:r>
    </w:p>
    <w:p w:rsidR="00C24157" w:rsidRPr="00274F70" w:rsidRDefault="00C24157" w:rsidP="00C24157">
      <w:pPr>
        <w:pStyle w:val="ListParagraph"/>
        <w:spacing w:before="0" w:after="0" w:line="240" w:lineRule="auto"/>
        <w:ind w:left="680"/>
        <w:contextualSpacing w:val="0"/>
        <w:rPr>
          <w:sz w:val="24"/>
          <w:szCs w:val="24"/>
        </w:rPr>
      </w:pPr>
    </w:p>
    <w:p w:rsidR="00C24157" w:rsidRPr="00B408D4" w:rsidRDefault="00C24157" w:rsidP="00C24157">
      <w:pPr>
        <w:spacing w:before="0" w:line="240" w:lineRule="auto"/>
        <w:rPr>
          <w:rFonts w:cs="Arial"/>
          <w:b/>
          <w:sz w:val="28"/>
          <w:szCs w:val="28"/>
          <w14:cntxtAlts/>
        </w:rPr>
      </w:pPr>
      <w:r w:rsidRPr="00B408D4">
        <w:rPr>
          <w:rFonts w:cs="Arial"/>
          <w:b/>
          <w:sz w:val="28"/>
          <w:szCs w:val="28"/>
          <w14:cntxtAlts/>
        </w:rPr>
        <w:t>The facts</w:t>
      </w:r>
    </w:p>
    <w:p w:rsidR="0016097E" w:rsidRDefault="0016097E" w:rsidP="0016097E">
      <w:pPr>
        <w:pStyle w:val="ListParagraph"/>
        <w:autoSpaceDE w:val="0"/>
        <w:autoSpaceDN w:val="0"/>
        <w:adjustRightInd w:val="0"/>
        <w:spacing w:before="0" w:after="0" w:line="240" w:lineRule="auto"/>
        <w:ind w:left="680"/>
        <w:contextualSpacing w:val="0"/>
        <w:rPr>
          <w:sz w:val="24"/>
          <w:szCs w:val="24"/>
        </w:rPr>
      </w:pPr>
    </w:p>
    <w:p w:rsidR="0016097E" w:rsidRDefault="0016097E" w:rsidP="0016097E">
      <w:pPr>
        <w:pStyle w:val="ListParagraph"/>
        <w:numPr>
          <w:ilvl w:val="0"/>
          <w:numId w:val="2"/>
        </w:numPr>
        <w:autoSpaceDE w:val="0"/>
        <w:autoSpaceDN w:val="0"/>
        <w:adjustRightInd w:val="0"/>
        <w:spacing w:before="0" w:after="0" w:line="240" w:lineRule="auto"/>
        <w:contextualSpacing w:val="0"/>
        <w:rPr>
          <w:sz w:val="24"/>
          <w:szCs w:val="24"/>
        </w:rPr>
      </w:pPr>
      <w:r>
        <w:rPr>
          <w:sz w:val="24"/>
          <w:szCs w:val="24"/>
        </w:rPr>
        <w:t xml:space="preserve">The service </w:t>
      </w:r>
      <w:r w:rsidRPr="008A47F9">
        <w:rPr>
          <w:sz w:val="24"/>
          <w:szCs w:val="24"/>
        </w:rPr>
        <w:t xml:space="preserve">is a stand-alone, centre-based long day care caring for children from </w:t>
      </w:r>
      <w:r>
        <w:rPr>
          <w:sz w:val="24"/>
          <w:szCs w:val="24"/>
        </w:rPr>
        <w:t>36 months to preschool age. The</w:t>
      </w:r>
      <w:r w:rsidRPr="008A47F9">
        <w:rPr>
          <w:sz w:val="24"/>
          <w:szCs w:val="24"/>
        </w:rPr>
        <w:t xml:space="preserve"> service is approved for a maximum of 29 places in total.</w:t>
      </w:r>
    </w:p>
    <w:p w:rsidR="0016097E" w:rsidRPr="008A47F9" w:rsidRDefault="0016097E" w:rsidP="0016097E">
      <w:pPr>
        <w:pStyle w:val="ListParagraph"/>
        <w:autoSpaceDE w:val="0"/>
        <w:autoSpaceDN w:val="0"/>
        <w:adjustRightInd w:val="0"/>
        <w:spacing w:before="0" w:after="0" w:line="240" w:lineRule="auto"/>
        <w:ind w:left="680"/>
        <w:contextualSpacing w:val="0"/>
        <w:rPr>
          <w:sz w:val="24"/>
          <w:szCs w:val="24"/>
        </w:rPr>
      </w:pPr>
    </w:p>
    <w:p w:rsidR="0016097E" w:rsidRDefault="0016097E" w:rsidP="0016097E">
      <w:pPr>
        <w:pStyle w:val="ListParagraph"/>
        <w:numPr>
          <w:ilvl w:val="0"/>
          <w:numId w:val="2"/>
        </w:numPr>
        <w:autoSpaceDE w:val="0"/>
        <w:autoSpaceDN w:val="0"/>
        <w:adjustRightInd w:val="0"/>
        <w:spacing w:before="0" w:after="0" w:line="240" w:lineRule="auto"/>
        <w:contextualSpacing w:val="0"/>
        <w:rPr>
          <w:sz w:val="24"/>
          <w:szCs w:val="24"/>
        </w:rPr>
      </w:pPr>
      <w:r w:rsidRPr="008A47F9">
        <w:rPr>
          <w:sz w:val="24"/>
          <w:szCs w:val="24"/>
        </w:rPr>
        <w:t xml:space="preserve">The assessment and rating visit at </w:t>
      </w:r>
      <w:r>
        <w:rPr>
          <w:sz w:val="24"/>
          <w:szCs w:val="24"/>
        </w:rPr>
        <w:t xml:space="preserve">the service </w:t>
      </w:r>
      <w:r w:rsidRPr="008A47F9">
        <w:rPr>
          <w:sz w:val="24"/>
          <w:szCs w:val="24"/>
        </w:rPr>
        <w:t>took place on 2 December 2013.</w:t>
      </w:r>
    </w:p>
    <w:p w:rsidR="0016097E" w:rsidRPr="002C4ABF" w:rsidRDefault="0016097E" w:rsidP="0016097E">
      <w:pPr>
        <w:pStyle w:val="ListParagraph"/>
        <w:rPr>
          <w:sz w:val="24"/>
          <w:szCs w:val="24"/>
        </w:rPr>
      </w:pPr>
    </w:p>
    <w:p w:rsidR="0016097E" w:rsidRPr="008A47F9" w:rsidRDefault="0016097E" w:rsidP="0016097E">
      <w:pPr>
        <w:pStyle w:val="ListParagraph"/>
        <w:numPr>
          <w:ilvl w:val="0"/>
          <w:numId w:val="2"/>
        </w:numPr>
        <w:autoSpaceDE w:val="0"/>
        <w:autoSpaceDN w:val="0"/>
        <w:adjustRightInd w:val="0"/>
        <w:spacing w:before="0" w:after="0" w:line="240" w:lineRule="auto"/>
        <w:contextualSpacing w:val="0"/>
        <w:rPr>
          <w:sz w:val="24"/>
          <w:szCs w:val="24"/>
        </w:rPr>
      </w:pPr>
      <w:r w:rsidRPr="008A47F9">
        <w:rPr>
          <w:sz w:val="24"/>
          <w:szCs w:val="24"/>
        </w:rPr>
        <w:t>The regulatory authority advised that the final Assessment and Rating Report was sent to the provider on 11 February 2014. The provider applied for first tier review. The regulatory authority made its decision on the review on 6 July 2014, and advised the provider of its decision on 6 August 2014.</w:t>
      </w:r>
    </w:p>
    <w:p w:rsidR="00C24157" w:rsidRDefault="00C24157" w:rsidP="00C24157">
      <w:pPr>
        <w:pStyle w:val="ListParagraph"/>
        <w:autoSpaceDE w:val="0"/>
        <w:autoSpaceDN w:val="0"/>
        <w:adjustRightInd w:val="0"/>
        <w:spacing w:before="0" w:after="0" w:line="240" w:lineRule="auto"/>
        <w:ind w:left="680"/>
        <w:rPr>
          <w:sz w:val="24"/>
          <w:szCs w:val="24"/>
        </w:rPr>
      </w:pPr>
    </w:p>
    <w:p w:rsidR="00C24157" w:rsidRPr="00306AC7" w:rsidRDefault="00C24157" w:rsidP="00C24157">
      <w:pPr>
        <w:autoSpaceDE w:val="0"/>
        <w:autoSpaceDN w:val="0"/>
        <w:adjustRightInd w:val="0"/>
        <w:spacing w:before="0" w:after="0" w:line="240" w:lineRule="auto"/>
        <w:rPr>
          <w:sz w:val="24"/>
          <w:szCs w:val="24"/>
        </w:rPr>
      </w:pPr>
    </w:p>
    <w:p w:rsidR="00C24157" w:rsidRPr="00E34437" w:rsidRDefault="00C24157" w:rsidP="00C24157">
      <w:pPr>
        <w:keepNext/>
        <w:spacing w:before="0" w:after="0" w:line="240" w:lineRule="auto"/>
        <w:rPr>
          <w:rFonts w:cs="Arial"/>
          <w:b/>
          <w:sz w:val="28"/>
          <w:szCs w:val="28"/>
          <w14:cntxtAlts/>
        </w:rPr>
      </w:pPr>
      <w:r w:rsidRPr="00E34437">
        <w:rPr>
          <w:rFonts w:cs="Arial"/>
          <w:b/>
          <w:sz w:val="28"/>
          <w:szCs w:val="28"/>
          <w14:cntxtAlts/>
        </w:rPr>
        <w:t>Review of rating levels</w:t>
      </w:r>
    </w:p>
    <w:p w:rsidR="00C24157" w:rsidRPr="00306AC7" w:rsidRDefault="00C24157" w:rsidP="00C24157">
      <w:pPr>
        <w:keepNext/>
        <w:spacing w:before="0" w:after="0" w:line="240" w:lineRule="auto"/>
        <w:ind w:left="113"/>
        <w:rPr>
          <w:rFonts w:eastAsia="Arial" w:cs="Arial"/>
          <w:sz w:val="24"/>
          <w:szCs w:val="24"/>
          <w14:cntxtAlts/>
        </w:rPr>
      </w:pPr>
    </w:p>
    <w:p w:rsidR="0016097E" w:rsidRPr="00E57B5B" w:rsidRDefault="0016097E" w:rsidP="0016097E">
      <w:pPr>
        <w:spacing w:before="0" w:after="0" w:line="240" w:lineRule="auto"/>
        <w:rPr>
          <w:b/>
          <w:sz w:val="24"/>
          <w:szCs w:val="24"/>
        </w:rPr>
      </w:pPr>
      <w:r>
        <w:rPr>
          <w:b/>
          <w:sz w:val="24"/>
          <w:szCs w:val="24"/>
        </w:rPr>
        <w:t>Standard 1.1</w:t>
      </w:r>
    </w:p>
    <w:p w:rsidR="0016097E" w:rsidRPr="007F2E88" w:rsidRDefault="0016097E" w:rsidP="0016097E">
      <w:pPr>
        <w:spacing w:before="0" w:after="0" w:line="240" w:lineRule="auto"/>
        <w:rPr>
          <w:sz w:val="24"/>
          <w:szCs w:val="24"/>
        </w:rPr>
      </w:pPr>
    </w:p>
    <w:p w:rsidR="0016097E" w:rsidRPr="00C3470A" w:rsidRDefault="0016097E" w:rsidP="00C3470A">
      <w:pPr>
        <w:pStyle w:val="ListParagraph"/>
        <w:numPr>
          <w:ilvl w:val="0"/>
          <w:numId w:val="2"/>
        </w:numPr>
        <w:spacing w:before="0" w:after="0" w:line="240" w:lineRule="auto"/>
        <w:rPr>
          <w:sz w:val="24"/>
          <w:szCs w:val="24"/>
        </w:rPr>
      </w:pPr>
      <w:r w:rsidRPr="00C3470A">
        <w:rPr>
          <w:sz w:val="24"/>
          <w:szCs w:val="24"/>
        </w:rPr>
        <w:t>Standard 1.1 is that:</w:t>
      </w:r>
    </w:p>
    <w:p w:rsidR="0016097E" w:rsidRPr="0016097E" w:rsidRDefault="0016097E" w:rsidP="0016097E">
      <w:pPr>
        <w:pStyle w:val="ListParagraph"/>
        <w:spacing w:before="0" w:after="0" w:line="240" w:lineRule="auto"/>
        <w:ind w:left="680"/>
        <w:rPr>
          <w:b/>
          <w:sz w:val="24"/>
          <w:szCs w:val="24"/>
        </w:rPr>
      </w:pPr>
      <w:r w:rsidRPr="0016097E">
        <w:rPr>
          <w:sz w:val="24"/>
          <w:szCs w:val="24"/>
        </w:rPr>
        <w:t>‘</w:t>
      </w:r>
      <w:r w:rsidRPr="0016097E">
        <w:rPr>
          <w:rFonts w:cs="Arial"/>
          <w:color w:val="000000"/>
          <w:sz w:val="24"/>
          <w:szCs w:val="24"/>
        </w:rPr>
        <w:t>An approved learning framework informs the development of a curriculum that enhances each child’s learning and development</w:t>
      </w:r>
      <w:r w:rsidRPr="0016097E">
        <w:rPr>
          <w:sz w:val="24"/>
          <w:szCs w:val="24"/>
        </w:rPr>
        <w:t>’.</w:t>
      </w:r>
    </w:p>
    <w:p w:rsidR="0016097E" w:rsidRPr="0016097E" w:rsidRDefault="0016097E" w:rsidP="0016097E">
      <w:pPr>
        <w:pStyle w:val="ListParagraph"/>
        <w:spacing w:before="0" w:after="0" w:line="240" w:lineRule="auto"/>
        <w:ind w:left="680"/>
        <w:rPr>
          <w:sz w:val="24"/>
          <w:szCs w:val="24"/>
        </w:rPr>
      </w:pPr>
    </w:p>
    <w:p w:rsidR="0016097E" w:rsidRPr="0016097E" w:rsidRDefault="0016097E" w:rsidP="00C3470A">
      <w:pPr>
        <w:pStyle w:val="ListParagraph"/>
        <w:numPr>
          <w:ilvl w:val="0"/>
          <w:numId w:val="2"/>
        </w:numPr>
        <w:spacing w:before="0" w:after="0" w:line="240" w:lineRule="auto"/>
        <w:rPr>
          <w:sz w:val="24"/>
          <w:szCs w:val="24"/>
        </w:rPr>
      </w:pPr>
      <w:r w:rsidRPr="0016097E">
        <w:rPr>
          <w:rFonts w:cs="Arial"/>
          <w:sz w:val="24"/>
          <w:szCs w:val="24"/>
        </w:rPr>
        <w:t>Standard 1.1 is made up of six separate elements, two of which are under review</w:t>
      </w:r>
      <w:r w:rsidRPr="0016097E">
        <w:rPr>
          <w:sz w:val="24"/>
          <w:szCs w:val="24"/>
        </w:rPr>
        <w:t>.</w:t>
      </w:r>
    </w:p>
    <w:p w:rsidR="0016097E" w:rsidRPr="0016097E" w:rsidRDefault="0016097E" w:rsidP="0016097E">
      <w:pPr>
        <w:spacing w:before="0" w:after="0" w:line="240" w:lineRule="auto"/>
        <w:rPr>
          <w:sz w:val="24"/>
          <w:szCs w:val="24"/>
        </w:rPr>
      </w:pPr>
    </w:p>
    <w:p w:rsidR="0016097E" w:rsidRPr="0016097E" w:rsidRDefault="0016097E" w:rsidP="0016097E">
      <w:pPr>
        <w:spacing w:before="0" w:after="0" w:line="240" w:lineRule="auto"/>
        <w:rPr>
          <w:i/>
          <w:sz w:val="24"/>
          <w:szCs w:val="24"/>
        </w:rPr>
      </w:pPr>
      <w:r w:rsidRPr="0016097E">
        <w:rPr>
          <w:i/>
          <w:sz w:val="24"/>
          <w:szCs w:val="24"/>
        </w:rPr>
        <w:t>Element 1.1.2</w:t>
      </w:r>
    </w:p>
    <w:p w:rsidR="0016097E" w:rsidRPr="0016097E" w:rsidRDefault="0016097E" w:rsidP="0016097E">
      <w:pPr>
        <w:spacing w:before="0" w:after="0" w:line="240" w:lineRule="auto"/>
        <w:rPr>
          <w:sz w:val="24"/>
          <w:szCs w:val="24"/>
        </w:rPr>
      </w:pPr>
    </w:p>
    <w:p w:rsidR="0016097E" w:rsidRPr="0016097E" w:rsidRDefault="00997B80" w:rsidP="00C3470A">
      <w:pPr>
        <w:pStyle w:val="ListParagraph"/>
        <w:numPr>
          <w:ilvl w:val="0"/>
          <w:numId w:val="2"/>
        </w:numPr>
        <w:spacing w:before="0" w:after="0" w:line="240" w:lineRule="auto"/>
        <w:rPr>
          <w:sz w:val="24"/>
          <w:szCs w:val="24"/>
        </w:rPr>
      </w:pPr>
      <w:r>
        <w:rPr>
          <w:sz w:val="24"/>
          <w:szCs w:val="24"/>
        </w:rPr>
        <w:t>Element 1.1.2</w:t>
      </w:r>
      <w:r w:rsidR="0016097E" w:rsidRPr="0016097E">
        <w:rPr>
          <w:sz w:val="24"/>
          <w:szCs w:val="24"/>
        </w:rPr>
        <w:t xml:space="preserve"> requires that: </w:t>
      </w:r>
      <w:r w:rsidR="0016097E" w:rsidRPr="0016097E">
        <w:rPr>
          <w:rFonts w:cs="Arial"/>
          <w:sz w:val="24"/>
          <w:szCs w:val="24"/>
        </w:rPr>
        <w:t>Each child’s current knowledge, ideas, culture, abilities and interests are the foundation of the program</w:t>
      </w:r>
      <w:r w:rsidR="0016097E" w:rsidRPr="0016097E">
        <w:rPr>
          <w:sz w:val="24"/>
          <w:szCs w:val="24"/>
        </w:rPr>
        <w:t>.</w:t>
      </w:r>
    </w:p>
    <w:p w:rsidR="0016097E" w:rsidRPr="0016097E" w:rsidRDefault="0016097E" w:rsidP="0016097E">
      <w:pPr>
        <w:spacing w:before="0" w:after="0" w:line="240" w:lineRule="auto"/>
        <w:ind w:left="113"/>
        <w:rPr>
          <w:sz w:val="24"/>
          <w:szCs w:val="24"/>
        </w:rPr>
      </w:pPr>
    </w:p>
    <w:p w:rsidR="0016097E" w:rsidRPr="0016097E" w:rsidRDefault="0016097E" w:rsidP="00C3470A">
      <w:pPr>
        <w:pStyle w:val="ListParagraph"/>
        <w:numPr>
          <w:ilvl w:val="0"/>
          <w:numId w:val="2"/>
        </w:numPr>
        <w:spacing w:before="0" w:after="0" w:line="240" w:lineRule="auto"/>
        <w:rPr>
          <w:sz w:val="24"/>
          <w:szCs w:val="24"/>
        </w:rPr>
      </w:pPr>
      <w:r w:rsidRPr="0016097E">
        <w:rPr>
          <w:sz w:val="24"/>
          <w:szCs w:val="24"/>
          <w:lang w:val="en-US"/>
        </w:rPr>
        <w:t>The Final Assessment and Rating Report states that educators seek information on children’s interests, routine, health needs and cultural background during the enrolment process and through verbal conversations with families and children. The report also states that there is evidence that some cultural experiences are included in the program, for example there are displays of flags of different countries and words in different languages, children are learning a Japanese s</w:t>
      </w:r>
      <w:r w:rsidR="00221098">
        <w:rPr>
          <w:sz w:val="24"/>
          <w:szCs w:val="24"/>
          <w:lang w:val="en-US"/>
        </w:rPr>
        <w:t xml:space="preserve">ong </w:t>
      </w:r>
      <w:r w:rsidRPr="0016097E">
        <w:rPr>
          <w:sz w:val="24"/>
          <w:szCs w:val="24"/>
          <w:lang w:val="en-US"/>
        </w:rPr>
        <w:t>and the service has arranged for an external program to attend the service to teach the children Italian. The report also mentions ‘some cultural resources are available’</w:t>
      </w:r>
      <w:r w:rsidRPr="0016097E">
        <w:rPr>
          <w:sz w:val="24"/>
          <w:szCs w:val="24"/>
        </w:rPr>
        <w:t>.</w:t>
      </w:r>
    </w:p>
    <w:p w:rsidR="0016097E" w:rsidRPr="0016097E" w:rsidRDefault="0016097E" w:rsidP="0016097E">
      <w:pPr>
        <w:pStyle w:val="ListParagraph"/>
        <w:spacing w:before="0" w:after="0"/>
        <w:rPr>
          <w:sz w:val="24"/>
          <w:szCs w:val="24"/>
        </w:rPr>
      </w:pPr>
    </w:p>
    <w:p w:rsidR="0016097E" w:rsidRPr="0016097E" w:rsidRDefault="0016097E" w:rsidP="00C3470A">
      <w:pPr>
        <w:pStyle w:val="ListParagraph"/>
        <w:numPr>
          <w:ilvl w:val="0"/>
          <w:numId w:val="2"/>
        </w:numPr>
        <w:spacing w:before="0" w:after="0" w:line="240" w:lineRule="auto"/>
        <w:rPr>
          <w:sz w:val="24"/>
          <w:szCs w:val="24"/>
        </w:rPr>
      </w:pPr>
      <w:r w:rsidRPr="0016097E">
        <w:rPr>
          <w:sz w:val="24"/>
          <w:szCs w:val="24"/>
          <w:lang w:val="en-US"/>
        </w:rPr>
        <w:t>The report states the program sometimes draws upon children’s current knowledge, ideas, culture, abilities and interests, but planning for individual children is mainly focused on their skills and abilities, with minimal evidence that information about the children’s family, culture and community is used to inform the program.</w:t>
      </w:r>
      <w:r w:rsidRPr="0016097E">
        <w:rPr>
          <w:sz w:val="24"/>
          <w:szCs w:val="24"/>
        </w:rPr>
        <w:t xml:space="preserve"> </w:t>
      </w:r>
    </w:p>
    <w:p w:rsidR="0016097E" w:rsidRPr="0016097E" w:rsidRDefault="0016097E" w:rsidP="0016097E">
      <w:pPr>
        <w:pStyle w:val="ListParagraph"/>
        <w:spacing w:before="0" w:after="0"/>
        <w:rPr>
          <w:sz w:val="24"/>
          <w:szCs w:val="24"/>
        </w:rPr>
      </w:pPr>
    </w:p>
    <w:p w:rsidR="0016097E" w:rsidRPr="0016097E" w:rsidRDefault="0016097E" w:rsidP="00C3470A">
      <w:pPr>
        <w:pStyle w:val="ListParagraph"/>
        <w:numPr>
          <w:ilvl w:val="0"/>
          <w:numId w:val="2"/>
        </w:numPr>
        <w:spacing w:before="0" w:after="0" w:line="240" w:lineRule="auto"/>
        <w:rPr>
          <w:sz w:val="24"/>
          <w:szCs w:val="24"/>
        </w:rPr>
      </w:pPr>
      <w:r w:rsidRPr="0016097E">
        <w:rPr>
          <w:sz w:val="24"/>
          <w:szCs w:val="24"/>
          <w:lang w:val="en-US"/>
        </w:rPr>
        <w:t>The regulatory authority stated in its first tier review findings that the provider submitted information describing how on a child's first day, the service gathers information about the child's family, cultural background, celebrations, and religious beliefs to ensure each child's family is respected and catered for within the program. The approved provider’s submission also describes the service’s connections with the local community.</w:t>
      </w:r>
    </w:p>
    <w:p w:rsidR="0016097E" w:rsidRPr="0016097E" w:rsidRDefault="0016097E" w:rsidP="0016097E">
      <w:pPr>
        <w:pStyle w:val="ListParagraph"/>
        <w:spacing w:before="0" w:after="0" w:line="240" w:lineRule="auto"/>
        <w:ind w:left="680"/>
        <w:rPr>
          <w:sz w:val="24"/>
          <w:szCs w:val="24"/>
        </w:rPr>
      </w:pPr>
    </w:p>
    <w:p w:rsidR="0016097E" w:rsidRPr="0016097E" w:rsidRDefault="0016097E" w:rsidP="00C3470A">
      <w:pPr>
        <w:pStyle w:val="ListParagraph"/>
        <w:numPr>
          <w:ilvl w:val="0"/>
          <w:numId w:val="2"/>
        </w:numPr>
        <w:spacing w:before="0" w:after="0" w:line="240" w:lineRule="auto"/>
        <w:rPr>
          <w:sz w:val="24"/>
          <w:szCs w:val="24"/>
        </w:rPr>
      </w:pPr>
      <w:r w:rsidRPr="0016097E">
        <w:rPr>
          <w:sz w:val="24"/>
          <w:szCs w:val="24"/>
        </w:rPr>
        <w:t xml:space="preserve">The regulatory authority stated in its first tier review findings that the panel acknowledged the service's connections with the local community, but the information submitted did not support how the service includes each child's current knowledge, ideas, culture and interests in the foundation of the program. </w:t>
      </w:r>
      <w:r w:rsidRPr="0016097E">
        <w:rPr>
          <w:sz w:val="24"/>
          <w:szCs w:val="24"/>
          <w:lang w:val="en-US"/>
        </w:rPr>
        <w:t>The panel also noted that there was limited evidence describing how educators include the information gathered from families to ensure children's current knowledge, ideas, culture and interests are the foundation of each child's program.</w:t>
      </w:r>
    </w:p>
    <w:p w:rsidR="0016097E" w:rsidRPr="0016097E" w:rsidRDefault="0016097E" w:rsidP="0016097E">
      <w:pPr>
        <w:pStyle w:val="ListParagraph"/>
        <w:spacing w:before="0" w:after="0"/>
        <w:rPr>
          <w:sz w:val="24"/>
          <w:szCs w:val="24"/>
        </w:rPr>
      </w:pPr>
    </w:p>
    <w:p w:rsidR="0016097E" w:rsidRPr="0016097E" w:rsidRDefault="0016097E" w:rsidP="00C3470A">
      <w:pPr>
        <w:pStyle w:val="ListParagraph"/>
        <w:numPr>
          <w:ilvl w:val="0"/>
          <w:numId w:val="2"/>
        </w:numPr>
        <w:spacing w:before="0" w:after="0" w:line="240" w:lineRule="auto"/>
        <w:rPr>
          <w:sz w:val="24"/>
          <w:szCs w:val="24"/>
        </w:rPr>
      </w:pPr>
      <w:r w:rsidRPr="0016097E">
        <w:rPr>
          <w:sz w:val="24"/>
          <w:szCs w:val="24"/>
          <w:lang w:val="en-US"/>
        </w:rPr>
        <w:t>In its application for second tier review, the provider states that programming for each child and group is different, is designed for individuals, comes from the children, and takes into account each child’s individual needs, including those with additional needs. The provider states that each child's current knowledge, ideas, culture, abilities and interests are the foundation of the program.</w:t>
      </w:r>
      <w:r w:rsidRPr="0016097E">
        <w:rPr>
          <w:sz w:val="24"/>
          <w:szCs w:val="24"/>
        </w:rPr>
        <w:t xml:space="preserve"> </w:t>
      </w:r>
    </w:p>
    <w:p w:rsidR="0016097E" w:rsidRPr="0016097E" w:rsidRDefault="0016097E" w:rsidP="0016097E">
      <w:pPr>
        <w:pStyle w:val="ListParagraph"/>
        <w:spacing w:before="0" w:after="0"/>
        <w:rPr>
          <w:sz w:val="24"/>
          <w:szCs w:val="24"/>
        </w:rPr>
      </w:pPr>
    </w:p>
    <w:p w:rsidR="0016097E" w:rsidRPr="0016097E" w:rsidRDefault="0016097E" w:rsidP="00C3470A">
      <w:pPr>
        <w:pStyle w:val="ListParagraph"/>
        <w:numPr>
          <w:ilvl w:val="0"/>
          <w:numId w:val="2"/>
        </w:numPr>
        <w:spacing w:before="0" w:after="0" w:line="240" w:lineRule="auto"/>
        <w:rPr>
          <w:sz w:val="24"/>
          <w:szCs w:val="24"/>
        </w:rPr>
      </w:pPr>
      <w:r w:rsidRPr="0016097E">
        <w:rPr>
          <w:sz w:val="24"/>
          <w:szCs w:val="24"/>
          <w:lang w:val="en-US"/>
        </w:rPr>
        <w:t xml:space="preserve">The provider argues that the service’s communication with families and children is mostly verbal, and suits families and children well. The provider responds to paragraph 14 of the first tier review findings, by claiming that if the </w:t>
      </w:r>
      <w:proofErr w:type="spellStart"/>
      <w:r w:rsidRPr="0016097E">
        <w:rPr>
          <w:sz w:val="24"/>
          <w:szCs w:val="24"/>
          <w:lang w:val="en-US"/>
        </w:rPr>
        <w:t>authorised</w:t>
      </w:r>
      <w:proofErr w:type="spellEnd"/>
      <w:r w:rsidRPr="0016097E">
        <w:rPr>
          <w:sz w:val="24"/>
          <w:szCs w:val="24"/>
          <w:lang w:val="en-US"/>
        </w:rPr>
        <w:t xml:space="preserve"> officer had asked questions of educators, she would have found evidence of the inclusion of information about the children's family, culture and community within the children's program.</w:t>
      </w:r>
    </w:p>
    <w:p w:rsidR="0016097E" w:rsidRPr="0016097E" w:rsidRDefault="0016097E" w:rsidP="0016097E">
      <w:pPr>
        <w:pStyle w:val="ListParagraph"/>
        <w:spacing w:before="0" w:after="0"/>
        <w:rPr>
          <w:sz w:val="24"/>
          <w:szCs w:val="24"/>
        </w:rPr>
      </w:pPr>
    </w:p>
    <w:p w:rsidR="0016097E" w:rsidRDefault="0016097E" w:rsidP="0016097E">
      <w:pPr>
        <w:pStyle w:val="ListParagraph"/>
        <w:spacing w:before="0" w:after="0"/>
        <w:rPr>
          <w:sz w:val="24"/>
          <w:szCs w:val="24"/>
        </w:rPr>
      </w:pPr>
    </w:p>
    <w:p w:rsidR="0016097E" w:rsidRPr="0016097E" w:rsidRDefault="0016097E" w:rsidP="0016097E">
      <w:pPr>
        <w:pStyle w:val="ListParagraph"/>
        <w:spacing w:before="0" w:after="0"/>
        <w:rPr>
          <w:sz w:val="24"/>
          <w:szCs w:val="24"/>
        </w:rPr>
      </w:pPr>
    </w:p>
    <w:p w:rsidR="0016097E" w:rsidRPr="0016097E" w:rsidRDefault="0016097E" w:rsidP="0016097E">
      <w:pPr>
        <w:spacing w:before="0" w:after="0"/>
        <w:rPr>
          <w:i/>
          <w:sz w:val="24"/>
          <w:szCs w:val="24"/>
        </w:rPr>
      </w:pPr>
      <w:r w:rsidRPr="0016097E">
        <w:rPr>
          <w:i/>
          <w:sz w:val="24"/>
          <w:szCs w:val="24"/>
        </w:rPr>
        <w:t>Panel’s considerations</w:t>
      </w:r>
    </w:p>
    <w:p w:rsidR="0016097E" w:rsidRPr="0016097E" w:rsidRDefault="0016097E" w:rsidP="0016097E">
      <w:pPr>
        <w:pStyle w:val="ListParagraph"/>
        <w:spacing w:before="0" w:after="0"/>
        <w:rPr>
          <w:sz w:val="24"/>
          <w:szCs w:val="24"/>
        </w:rPr>
      </w:pPr>
    </w:p>
    <w:p w:rsidR="0016097E" w:rsidRPr="0016097E" w:rsidRDefault="0016097E" w:rsidP="00C3470A">
      <w:pPr>
        <w:pStyle w:val="ListParagraph"/>
        <w:numPr>
          <w:ilvl w:val="0"/>
          <w:numId w:val="2"/>
        </w:numPr>
        <w:spacing w:before="0" w:after="0" w:line="240" w:lineRule="auto"/>
        <w:rPr>
          <w:sz w:val="24"/>
          <w:szCs w:val="24"/>
        </w:rPr>
      </w:pPr>
      <w:r w:rsidRPr="0016097E">
        <w:rPr>
          <w:sz w:val="24"/>
          <w:szCs w:val="24"/>
        </w:rPr>
        <w:t>The Panel noted descriptions available in the instrument and evidence provided by the approved provider at second tier review suggested that the service has started to bring the children’s experience into the program. However, the Panel was not convinced that ‘each’ child’s experience is used as a foundation of the program.</w:t>
      </w:r>
    </w:p>
    <w:p w:rsidR="0016097E" w:rsidRPr="0016097E" w:rsidRDefault="0016097E" w:rsidP="0016097E">
      <w:pPr>
        <w:pStyle w:val="ListParagraph"/>
        <w:spacing w:before="0" w:after="0"/>
        <w:rPr>
          <w:sz w:val="24"/>
          <w:szCs w:val="24"/>
        </w:rPr>
      </w:pPr>
    </w:p>
    <w:p w:rsidR="0016097E" w:rsidRPr="0016097E" w:rsidRDefault="0016097E" w:rsidP="00C3470A">
      <w:pPr>
        <w:pStyle w:val="ListParagraph"/>
        <w:numPr>
          <w:ilvl w:val="0"/>
          <w:numId w:val="2"/>
        </w:numPr>
        <w:spacing w:before="0" w:after="0"/>
        <w:rPr>
          <w:sz w:val="24"/>
          <w:szCs w:val="24"/>
        </w:rPr>
      </w:pPr>
      <w:r w:rsidRPr="0016097E">
        <w:rPr>
          <w:sz w:val="24"/>
          <w:szCs w:val="24"/>
        </w:rPr>
        <w:t>The Panel noted the evidence provided by the approved provider at second tier review did not support the claims that the programming for each child and group is different.</w:t>
      </w:r>
    </w:p>
    <w:p w:rsidR="0016097E" w:rsidRPr="0016097E" w:rsidRDefault="0016097E" w:rsidP="0016097E">
      <w:pPr>
        <w:spacing w:before="0" w:after="0"/>
        <w:rPr>
          <w:sz w:val="24"/>
          <w:szCs w:val="24"/>
        </w:rPr>
      </w:pPr>
    </w:p>
    <w:p w:rsidR="0016097E" w:rsidRPr="00FC7D6F" w:rsidRDefault="0016097E" w:rsidP="00FC7D6F">
      <w:pPr>
        <w:pStyle w:val="ListParagraph"/>
        <w:numPr>
          <w:ilvl w:val="0"/>
          <w:numId w:val="2"/>
        </w:numPr>
        <w:spacing w:before="0" w:after="0" w:line="240" w:lineRule="auto"/>
        <w:rPr>
          <w:sz w:val="24"/>
          <w:szCs w:val="24"/>
        </w:rPr>
      </w:pPr>
      <w:r w:rsidRPr="0016097E">
        <w:rPr>
          <w:sz w:val="24"/>
          <w:szCs w:val="24"/>
        </w:rPr>
        <w:t xml:space="preserve">The Panel agreed that, based on the evidence provided, it was unable to find that </w:t>
      </w:r>
      <w:r w:rsidR="00FC7D6F">
        <w:rPr>
          <w:sz w:val="24"/>
          <w:szCs w:val="24"/>
        </w:rPr>
        <w:t>e</w:t>
      </w:r>
      <w:r w:rsidR="00FC7D6F" w:rsidRPr="00FC7D6F">
        <w:rPr>
          <w:rFonts w:cs="Arial"/>
          <w:sz w:val="24"/>
          <w:szCs w:val="24"/>
        </w:rPr>
        <w:t>ach child’s current knowledge, ideas, culture, abilities and interests are the foundation of the program</w:t>
      </w:r>
      <w:r w:rsidR="00FC7D6F" w:rsidRPr="00FC7D6F">
        <w:rPr>
          <w:sz w:val="24"/>
          <w:szCs w:val="24"/>
        </w:rPr>
        <w:t>.</w:t>
      </w:r>
      <w:r w:rsidR="00A00F1A">
        <w:rPr>
          <w:sz w:val="24"/>
          <w:szCs w:val="24"/>
        </w:rPr>
        <w:t xml:space="preserve"> Therefore, element 1.1.2</w:t>
      </w:r>
      <w:r w:rsidRPr="00FC7D6F">
        <w:rPr>
          <w:sz w:val="24"/>
          <w:szCs w:val="24"/>
        </w:rPr>
        <w:t xml:space="preserve"> remains at ‘not met’.</w:t>
      </w:r>
    </w:p>
    <w:p w:rsidR="0016097E" w:rsidRPr="0016097E" w:rsidRDefault="0016097E" w:rsidP="0016097E">
      <w:pPr>
        <w:spacing w:before="0" w:after="0" w:line="240" w:lineRule="auto"/>
        <w:rPr>
          <w:sz w:val="24"/>
          <w:szCs w:val="24"/>
        </w:rPr>
      </w:pPr>
    </w:p>
    <w:p w:rsidR="0016097E" w:rsidRPr="0016097E" w:rsidRDefault="0016097E" w:rsidP="0016097E">
      <w:pPr>
        <w:spacing w:before="0" w:after="0" w:line="240" w:lineRule="auto"/>
        <w:rPr>
          <w:i/>
          <w:sz w:val="24"/>
          <w:szCs w:val="24"/>
        </w:rPr>
      </w:pPr>
      <w:r w:rsidRPr="0016097E">
        <w:rPr>
          <w:i/>
          <w:sz w:val="24"/>
          <w:szCs w:val="24"/>
        </w:rPr>
        <w:t>Element 1.1.3</w:t>
      </w:r>
    </w:p>
    <w:p w:rsidR="0016097E" w:rsidRPr="0016097E" w:rsidRDefault="0016097E" w:rsidP="0016097E">
      <w:pPr>
        <w:spacing w:before="0" w:after="0" w:line="240" w:lineRule="auto"/>
        <w:rPr>
          <w:sz w:val="24"/>
          <w:szCs w:val="24"/>
        </w:rPr>
      </w:pPr>
    </w:p>
    <w:p w:rsidR="0016097E" w:rsidRPr="0016097E" w:rsidRDefault="0016097E" w:rsidP="00C3470A">
      <w:pPr>
        <w:pStyle w:val="ListParagraph"/>
        <w:numPr>
          <w:ilvl w:val="0"/>
          <w:numId w:val="2"/>
        </w:numPr>
        <w:spacing w:before="0" w:after="0" w:line="240" w:lineRule="auto"/>
        <w:rPr>
          <w:sz w:val="24"/>
          <w:szCs w:val="24"/>
        </w:rPr>
      </w:pPr>
      <w:r w:rsidRPr="0016097E">
        <w:rPr>
          <w:sz w:val="24"/>
          <w:szCs w:val="24"/>
        </w:rPr>
        <w:t xml:space="preserve">Element </w:t>
      </w:r>
      <w:r w:rsidR="00A00F1A">
        <w:rPr>
          <w:sz w:val="24"/>
          <w:szCs w:val="24"/>
        </w:rPr>
        <w:t>1.1</w:t>
      </w:r>
      <w:r w:rsidRPr="0016097E">
        <w:rPr>
          <w:sz w:val="24"/>
          <w:szCs w:val="24"/>
        </w:rPr>
        <w:t>.3 requires that: The program, including routines, is organised in ways that maximise opportunities for each child’s learning.</w:t>
      </w:r>
    </w:p>
    <w:p w:rsidR="0016097E" w:rsidRPr="0016097E" w:rsidRDefault="0016097E" w:rsidP="0016097E">
      <w:pPr>
        <w:pStyle w:val="ListParagraph"/>
        <w:spacing w:before="0" w:after="0"/>
        <w:ind w:left="680"/>
        <w:rPr>
          <w:sz w:val="24"/>
          <w:szCs w:val="24"/>
        </w:rPr>
      </w:pPr>
    </w:p>
    <w:p w:rsidR="0016097E" w:rsidRPr="0016097E" w:rsidRDefault="0016097E" w:rsidP="00C3470A">
      <w:pPr>
        <w:pStyle w:val="ListParagraph"/>
        <w:numPr>
          <w:ilvl w:val="0"/>
          <w:numId w:val="2"/>
        </w:numPr>
        <w:spacing w:before="0" w:after="0" w:line="240" w:lineRule="auto"/>
        <w:rPr>
          <w:sz w:val="24"/>
          <w:szCs w:val="24"/>
        </w:rPr>
      </w:pPr>
      <w:r w:rsidRPr="0016097E">
        <w:rPr>
          <w:rFonts w:cs="Arial"/>
          <w:sz w:val="24"/>
          <w:szCs w:val="24"/>
        </w:rPr>
        <w:t xml:space="preserve">The Final Assessment and Rating Report states </w:t>
      </w:r>
      <w:r w:rsidRPr="0016097E">
        <w:rPr>
          <w:rFonts w:cs="Arial"/>
          <w:color w:val="000000"/>
          <w:sz w:val="24"/>
          <w:szCs w:val="24"/>
        </w:rPr>
        <w:t xml:space="preserve">routine times are smooth and children know what is expected of them. A pictorial display of the daily routine is available for children, and educators discuss changes to the routine with children and provide appropriate notice to children prior to pack away time.  </w:t>
      </w:r>
    </w:p>
    <w:p w:rsidR="0016097E" w:rsidRPr="0016097E" w:rsidRDefault="0016097E" w:rsidP="0016097E">
      <w:pPr>
        <w:pStyle w:val="ListParagraph"/>
        <w:spacing w:before="0" w:after="0"/>
        <w:rPr>
          <w:sz w:val="24"/>
          <w:szCs w:val="24"/>
        </w:rPr>
      </w:pPr>
    </w:p>
    <w:p w:rsidR="0016097E" w:rsidRPr="0016097E" w:rsidRDefault="0016097E" w:rsidP="00C3470A">
      <w:pPr>
        <w:pStyle w:val="ListParagraph"/>
        <w:numPr>
          <w:ilvl w:val="0"/>
          <w:numId w:val="2"/>
        </w:numPr>
        <w:spacing w:before="0" w:after="0" w:line="240" w:lineRule="auto"/>
        <w:rPr>
          <w:sz w:val="24"/>
          <w:szCs w:val="24"/>
        </w:rPr>
      </w:pPr>
      <w:r w:rsidRPr="0016097E">
        <w:rPr>
          <w:rFonts w:cs="Arial"/>
          <w:color w:val="000000"/>
          <w:sz w:val="24"/>
          <w:szCs w:val="24"/>
        </w:rPr>
        <w:t>The report states that although there is some opportunity for free play, the documented daily routine includes three group times across the day, and children are required to move from group to group, limiting time and opportunities for sustained play and exploration beyond the educators directed activities for the group time sessions. For example, in one room, children were provided a small container of rice to bury and find items, a small container of stones to do the same, and a magnet activity. In the computer room, children had access to computers, puzzles or magnets.</w:t>
      </w:r>
    </w:p>
    <w:p w:rsidR="0016097E" w:rsidRPr="0016097E" w:rsidRDefault="0016097E" w:rsidP="0016097E">
      <w:pPr>
        <w:pStyle w:val="ListParagraph"/>
        <w:spacing w:before="0" w:after="0"/>
        <w:rPr>
          <w:rFonts w:eastAsia="Symbol"/>
          <w:sz w:val="24"/>
          <w:szCs w:val="24"/>
        </w:rPr>
      </w:pPr>
    </w:p>
    <w:p w:rsidR="0016097E" w:rsidRPr="0016097E" w:rsidRDefault="0016097E" w:rsidP="00C3470A">
      <w:pPr>
        <w:pStyle w:val="ListParagraph"/>
        <w:numPr>
          <w:ilvl w:val="0"/>
          <w:numId w:val="2"/>
        </w:numPr>
        <w:tabs>
          <w:tab w:val="right" w:pos="9026"/>
        </w:tabs>
        <w:spacing w:before="0" w:after="0" w:line="240" w:lineRule="auto"/>
        <w:rPr>
          <w:rFonts w:cs="Arial"/>
          <w:color w:val="000000"/>
          <w:sz w:val="24"/>
          <w:szCs w:val="24"/>
        </w:rPr>
      </w:pPr>
      <w:r w:rsidRPr="0016097E">
        <w:rPr>
          <w:rFonts w:cs="Arial"/>
          <w:sz w:val="24"/>
          <w:szCs w:val="24"/>
        </w:rPr>
        <w:t>The regulatory authority acknowledged that on the day of the Assessment and Rating visit the service was conducting an orientation morning for new children and families enrolling in 2014 and some changes had been made to the children's daily routine to accommodate this.</w:t>
      </w:r>
    </w:p>
    <w:p w:rsidR="0016097E" w:rsidRPr="0016097E" w:rsidRDefault="0016097E" w:rsidP="0016097E">
      <w:pPr>
        <w:pStyle w:val="ListParagraph"/>
        <w:spacing w:before="0" w:after="0"/>
        <w:rPr>
          <w:rFonts w:eastAsia="Symbol"/>
          <w:sz w:val="24"/>
          <w:szCs w:val="24"/>
        </w:rPr>
      </w:pPr>
    </w:p>
    <w:p w:rsidR="0016097E" w:rsidRPr="0016097E" w:rsidRDefault="0016097E" w:rsidP="00C3470A">
      <w:pPr>
        <w:pStyle w:val="ListParagraph"/>
        <w:numPr>
          <w:ilvl w:val="0"/>
          <w:numId w:val="2"/>
        </w:numPr>
        <w:tabs>
          <w:tab w:val="right" w:pos="9026"/>
        </w:tabs>
        <w:spacing w:before="0" w:after="0" w:line="240" w:lineRule="auto"/>
        <w:rPr>
          <w:rFonts w:cs="Arial"/>
          <w:color w:val="000000"/>
          <w:sz w:val="24"/>
          <w:szCs w:val="24"/>
        </w:rPr>
      </w:pPr>
      <w:r w:rsidRPr="0016097E">
        <w:rPr>
          <w:rFonts w:cs="Arial"/>
          <w:sz w:val="24"/>
          <w:szCs w:val="24"/>
        </w:rPr>
        <w:t>The regulatory authority’s findings concluded that there was limited evidence in the officer's Assessment and Rating instrument and information supplied by the approved provider regarding element 1.1.3. As such, the regulatory authority was unable to find evidence to determine that the element was met.</w:t>
      </w:r>
    </w:p>
    <w:p w:rsidR="0016097E" w:rsidRPr="0016097E" w:rsidRDefault="0016097E" w:rsidP="0016097E">
      <w:pPr>
        <w:pStyle w:val="ListParagraph"/>
        <w:spacing w:before="0" w:after="0"/>
        <w:rPr>
          <w:rFonts w:eastAsia="Symbol"/>
          <w:sz w:val="24"/>
          <w:szCs w:val="24"/>
        </w:rPr>
      </w:pPr>
    </w:p>
    <w:p w:rsidR="0016097E" w:rsidRPr="0016097E" w:rsidRDefault="0016097E" w:rsidP="00C3470A">
      <w:pPr>
        <w:pStyle w:val="ListParagraph"/>
        <w:numPr>
          <w:ilvl w:val="0"/>
          <w:numId w:val="2"/>
        </w:numPr>
        <w:tabs>
          <w:tab w:val="right" w:pos="9026"/>
        </w:tabs>
        <w:spacing w:before="0" w:after="0" w:line="240" w:lineRule="auto"/>
        <w:rPr>
          <w:rFonts w:cs="Arial"/>
          <w:color w:val="000000"/>
          <w:sz w:val="24"/>
          <w:szCs w:val="24"/>
        </w:rPr>
      </w:pPr>
      <w:r w:rsidRPr="0016097E">
        <w:rPr>
          <w:rFonts w:cs="Arial"/>
          <w:sz w:val="24"/>
          <w:szCs w:val="24"/>
        </w:rPr>
        <w:t>The regulatory authority suggested in its findings that helpful evidence may have included such information as, educators minimising the times during which children are expected to do the same thing at the same time, and evidence that demonstrates that children may participate collaboratively in everyday routines and events.</w:t>
      </w:r>
    </w:p>
    <w:p w:rsidR="0016097E" w:rsidRPr="0016097E" w:rsidRDefault="0016097E" w:rsidP="0016097E">
      <w:pPr>
        <w:pStyle w:val="ListParagraph"/>
        <w:spacing w:before="0" w:after="0"/>
        <w:rPr>
          <w:rFonts w:cs="Arial"/>
          <w:color w:val="000000"/>
          <w:sz w:val="24"/>
          <w:szCs w:val="24"/>
        </w:rPr>
      </w:pPr>
    </w:p>
    <w:p w:rsidR="0016097E" w:rsidRPr="0016097E" w:rsidRDefault="0016097E" w:rsidP="00C3470A">
      <w:pPr>
        <w:pStyle w:val="ListParagraph"/>
        <w:numPr>
          <w:ilvl w:val="0"/>
          <w:numId w:val="2"/>
        </w:numPr>
        <w:tabs>
          <w:tab w:val="right" w:pos="9026"/>
        </w:tabs>
        <w:spacing w:before="0" w:after="0" w:line="240" w:lineRule="auto"/>
        <w:rPr>
          <w:rFonts w:cs="Arial"/>
          <w:color w:val="000000"/>
          <w:sz w:val="24"/>
          <w:szCs w:val="24"/>
        </w:rPr>
      </w:pPr>
      <w:r w:rsidRPr="0016097E">
        <w:rPr>
          <w:rFonts w:cs="Arial"/>
          <w:sz w:val="24"/>
          <w:szCs w:val="24"/>
        </w:rPr>
        <w:t xml:space="preserve">In its application for first tier review, the approved provider refutes the claims made by the authorised officer in the final assessment and rating report, that routines and grouping during morning activities limit opportunities for sustained play and exploration. The approved provider states that </w:t>
      </w:r>
      <w:r w:rsidRPr="0016097E">
        <w:rPr>
          <w:rFonts w:cs="Arial"/>
          <w:color w:val="0F0F0F"/>
          <w:sz w:val="24"/>
          <w:szCs w:val="24"/>
        </w:rPr>
        <w:t>the children have many opportunities for free play activities. For example, if a child would like to continue an activity later, the activity can be left, kept on the no touch shelf or the activity can be revisited later. The approved provider also writes that the decision to divide the larger group of 29 children into three was done to address physical constraints (of the environment) and what happens during these small group times depends on the children within the group.</w:t>
      </w:r>
    </w:p>
    <w:p w:rsidR="0016097E" w:rsidRPr="0016097E" w:rsidRDefault="0016097E" w:rsidP="0016097E">
      <w:pPr>
        <w:pStyle w:val="ListParagraph"/>
        <w:spacing w:before="0" w:after="0"/>
        <w:rPr>
          <w:rFonts w:cs="Arial"/>
          <w:color w:val="000000"/>
          <w:sz w:val="24"/>
          <w:szCs w:val="24"/>
        </w:rPr>
      </w:pPr>
    </w:p>
    <w:p w:rsidR="0016097E" w:rsidRPr="0016097E" w:rsidRDefault="0016097E" w:rsidP="00C3470A">
      <w:pPr>
        <w:pStyle w:val="ListParagraph"/>
        <w:numPr>
          <w:ilvl w:val="0"/>
          <w:numId w:val="2"/>
        </w:numPr>
        <w:tabs>
          <w:tab w:val="right" w:pos="9026"/>
        </w:tabs>
        <w:spacing w:before="0" w:after="0" w:line="240" w:lineRule="auto"/>
        <w:rPr>
          <w:rFonts w:cs="Arial"/>
          <w:color w:val="000000"/>
          <w:sz w:val="24"/>
          <w:szCs w:val="24"/>
        </w:rPr>
      </w:pPr>
      <w:r w:rsidRPr="0016097E">
        <w:rPr>
          <w:rFonts w:cs="Arial"/>
          <w:color w:val="0F0F0F"/>
          <w:sz w:val="24"/>
          <w:szCs w:val="24"/>
        </w:rPr>
        <w:t>The approved provider also responded to comments in the final assessment and rating report that educators provide children with set activities during group time. The approved provider argues that the choice of all of the activities was deliberate, and based on educators deep knowledge of the children in each group. The approved provider asserts that the authorised officer would have understood this if she has asked any questions about the activities or group time arrangements.</w:t>
      </w:r>
    </w:p>
    <w:p w:rsidR="0016097E" w:rsidRPr="0016097E" w:rsidRDefault="0016097E" w:rsidP="0016097E">
      <w:pPr>
        <w:pStyle w:val="ListParagraph"/>
        <w:spacing w:before="0" w:after="0"/>
        <w:rPr>
          <w:rFonts w:cs="Arial"/>
          <w:color w:val="000000"/>
          <w:sz w:val="24"/>
          <w:szCs w:val="24"/>
        </w:rPr>
      </w:pPr>
    </w:p>
    <w:p w:rsidR="0016097E" w:rsidRPr="0016097E" w:rsidRDefault="0016097E" w:rsidP="00C3470A">
      <w:pPr>
        <w:pStyle w:val="ListParagraph"/>
        <w:numPr>
          <w:ilvl w:val="0"/>
          <w:numId w:val="2"/>
        </w:numPr>
        <w:tabs>
          <w:tab w:val="right" w:pos="9026"/>
        </w:tabs>
        <w:spacing w:before="0" w:after="0" w:line="240" w:lineRule="auto"/>
        <w:rPr>
          <w:rFonts w:cs="Arial"/>
          <w:color w:val="000000"/>
          <w:sz w:val="24"/>
          <w:szCs w:val="24"/>
        </w:rPr>
      </w:pPr>
      <w:r w:rsidRPr="0016097E">
        <w:rPr>
          <w:rFonts w:eastAsia="Arial" w:cs="Arial"/>
          <w:sz w:val="24"/>
          <w:szCs w:val="24"/>
        </w:rPr>
        <w:t>The provider states that on the day of the visit, the service was hosting an orientation morning for new children and families due to start in 2014, and the last family member did not leave until 11.15am. The provider states that the authorised officer observed practice only until 12.30pm, so had limited opportunity to view the service’s typical practice.</w:t>
      </w:r>
    </w:p>
    <w:p w:rsidR="0016097E" w:rsidRPr="0016097E" w:rsidRDefault="0016097E" w:rsidP="0016097E">
      <w:pPr>
        <w:pStyle w:val="ListParagraph"/>
        <w:spacing w:before="0" w:after="0"/>
        <w:rPr>
          <w:rFonts w:cs="Arial"/>
          <w:color w:val="000000"/>
          <w:sz w:val="24"/>
          <w:szCs w:val="24"/>
        </w:rPr>
      </w:pPr>
    </w:p>
    <w:p w:rsidR="0016097E" w:rsidRPr="0016097E" w:rsidRDefault="0016097E" w:rsidP="00C3470A">
      <w:pPr>
        <w:pStyle w:val="ListParagraph"/>
        <w:numPr>
          <w:ilvl w:val="0"/>
          <w:numId w:val="2"/>
        </w:numPr>
        <w:tabs>
          <w:tab w:val="right" w:pos="9026"/>
        </w:tabs>
        <w:spacing w:before="0" w:after="0" w:line="240" w:lineRule="auto"/>
        <w:rPr>
          <w:rFonts w:cs="Arial"/>
          <w:color w:val="000000"/>
          <w:sz w:val="24"/>
          <w:szCs w:val="24"/>
        </w:rPr>
      </w:pPr>
      <w:r w:rsidRPr="0016097E">
        <w:rPr>
          <w:rFonts w:eastAsia="Arial" w:cs="Arial"/>
          <w:sz w:val="24"/>
          <w:szCs w:val="24"/>
        </w:rPr>
        <w:t xml:space="preserve">The provider argues that the regular routine includes play based experiences, planned for individual children and dedicated small groups. The provider states that these planned group sessions typically last one to one and a half hours and are not structured teaching times. </w:t>
      </w:r>
      <w:r w:rsidRPr="0016097E">
        <w:rPr>
          <w:rFonts w:cs="Arial"/>
          <w:color w:val="000000"/>
          <w:sz w:val="24"/>
          <w:szCs w:val="24"/>
        </w:rPr>
        <w:t>The provider states that the activities offered on the day of the visit were based on educators’ knowledge of the children but the authorised officer did not ask any questions during the visit about why particular activities were provided.</w:t>
      </w:r>
    </w:p>
    <w:p w:rsidR="0016097E" w:rsidRPr="0016097E" w:rsidRDefault="0016097E" w:rsidP="0016097E">
      <w:pPr>
        <w:pStyle w:val="ListParagraph"/>
        <w:spacing w:before="0" w:after="0"/>
        <w:rPr>
          <w:rFonts w:cs="Arial"/>
          <w:color w:val="000000"/>
          <w:sz w:val="24"/>
          <w:szCs w:val="24"/>
        </w:rPr>
      </w:pPr>
    </w:p>
    <w:p w:rsidR="0016097E" w:rsidRPr="0016097E" w:rsidRDefault="0016097E" w:rsidP="00C3470A">
      <w:pPr>
        <w:pStyle w:val="ListParagraph"/>
        <w:numPr>
          <w:ilvl w:val="0"/>
          <w:numId w:val="2"/>
        </w:numPr>
        <w:tabs>
          <w:tab w:val="right" w:pos="9026"/>
        </w:tabs>
        <w:spacing w:before="0" w:after="0" w:line="240" w:lineRule="auto"/>
        <w:rPr>
          <w:rFonts w:cs="Arial"/>
          <w:color w:val="000000"/>
          <w:sz w:val="24"/>
          <w:szCs w:val="24"/>
        </w:rPr>
      </w:pPr>
      <w:r w:rsidRPr="0016097E">
        <w:rPr>
          <w:rFonts w:cs="Arial"/>
          <w:color w:val="000000"/>
          <w:sz w:val="24"/>
          <w:szCs w:val="24"/>
        </w:rPr>
        <w:t>Further, the approved provider states that transition times and routines on a normal day are designed to allow children to have input, to reduce waiting and to maximise opportunities for sustained play and exploration. For example, children might choose a song to sing, or a game to play, during transitions from bathroom to eating instead of all waiting to use the bathroom.</w:t>
      </w:r>
    </w:p>
    <w:p w:rsidR="0016097E" w:rsidRPr="0016097E" w:rsidRDefault="0016097E" w:rsidP="0016097E">
      <w:pPr>
        <w:pStyle w:val="ListParagraph"/>
        <w:spacing w:before="0" w:after="0"/>
        <w:rPr>
          <w:rFonts w:cs="Arial"/>
          <w:color w:val="000000"/>
          <w:sz w:val="24"/>
          <w:szCs w:val="24"/>
        </w:rPr>
      </w:pPr>
    </w:p>
    <w:p w:rsidR="0016097E" w:rsidRPr="0016097E" w:rsidRDefault="0016097E" w:rsidP="0016097E">
      <w:pPr>
        <w:pStyle w:val="ListParagraph"/>
        <w:spacing w:before="0" w:after="0"/>
        <w:rPr>
          <w:rFonts w:cs="Arial"/>
          <w:color w:val="000000"/>
          <w:sz w:val="24"/>
          <w:szCs w:val="24"/>
        </w:rPr>
      </w:pPr>
    </w:p>
    <w:p w:rsidR="0016097E" w:rsidRPr="0016097E" w:rsidRDefault="0016097E" w:rsidP="0016097E">
      <w:pPr>
        <w:spacing w:before="0" w:after="0"/>
        <w:rPr>
          <w:i/>
          <w:sz w:val="24"/>
          <w:szCs w:val="24"/>
        </w:rPr>
      </w:pPr>
      <w:r w:rsidRPr="0016097E">
        <w:rPr>
          <w:i/>
          <w:sz w:val="24"/>
          <w:szCs w:val="24"/>
        </w:rPr>
        <w:t>Panel’s considerations</w:t>
      </w:r>
    </w:p>
    <w:p w:rsidR="0016097E" w:rsidRPr="0016097E" w:rsidRDefault="0016097E" w:rsidP="0016097E">
      <w:pPr>
        <w:pStyle w:val="ListParagraph"/>
        <w:spacing w:before="0" w:after="0"/>
        <w:rPr>
          <w:rFonts w:cs="Arial"/>
          <w:color w:val="000000"/>
          <w:sz w:val="24"/>
          <w:szCs w:val="24"/>
        </w:rPr>
      </w:pPr>
    </w:p>
    <w:p w:rsidR="0016097E" w:rsidRPr="0016097E" w:rsidRDefault="0016097E" w:rsidP="00C3470A">
      <w:pPr>
        <w:pStyle w:val="ListParagraph"/>
        <w:numPr>
          <w:ilvl w:val="0"/>
          <w:numId w:val="2"/>
        </w:numPr>
        <w:tabs>
          <w:tab w:val="right" w:pos="9026"/>
        </w:tabs>
        <w:spacing w:before="0" w:after="0" w:line="240" w:lineRule="auto"/>
        <w:rPr>
          <w:rFonts w:cs="Arial"/>
          <w:color w:val="000000"/>
          <w:sz w:val="24"/>
          <w:szCs w:val="24"/>
        </w:rPr>
      </w:pPr>
      <w:r w:rsidRPr="0016097E">
        <w:rPr>
          <w:rFonts w:cs="Arial"/>
          <w:color w:val="000000"/>
          <w:sz w:val="24"/>
          <w:szCs w:val="24"/>
        </w:rPr>
        <w:t xml:space="preserve">The Panel acknowledged the approved provider’s claims that the service’s hosting of an orientation morning for children on the day of the assessment did not allow the authorised officer to gain a true insight into the regular operation of the service. The Panel acknowledged that this could result in a service’s practice looking slightly different. </w:t>
      </w:r>
    </w:p>
    <w:p w:rsidR="0016097E" w:rsidRPr="0016097E" w:rsidRDefault="0016097E" w:rsidP="0016097E">
      <w:pPr>
        <w:pStyle w:val="ListParagraph"/>
        <w:spacing w:before="0" w:after="0"/>
        <w:rPr>
          <w:rFonts w:cs="Arial"/>
          <w:color w:val="000000"/>
          <w:sz w:val="24"/>
          <w:szCs w:val="24"/>
        </w:rPr>
      </w:pPr>
    </w:p>
    <w:p w:rsidR="0016097E" w:rsidRPr="0016097E" w:rsidRDefault="0016097E" w:rsidP="00C3470A">
      <w:pPr>
        <w:pStyle w:val="ListParagraph"/>
        <w:numPr>
          <w:ilvl w:val="0"/>
          <w:numId w:val="2"/>
        </w:numPr>
        <w:tabs>
          <w:tab w:val="right" w:pos="9026"/>
        </w:tabs>
        <w:spacing w:before="0" w:after="0" w:line="240" w:lineRule="auto"/>
        <w:rPr>
          <w:rFonts w:cs="Arial"/>
          <w:color w:val="000000"/>
          <w:sz w:val="24"/>
          <w:szCs w:val="24"/>
        </w:rPr>
      </w:pPr>
      <w:r w:rsidRPr="0016097E">
        <w:rPr>
          <w:rFonts w:cs="Arial"/>
          <w:color w:val="000000"/>
          <w:sz w:val="24"/>
          <w:szCs w:val="24"/>
        </w:rPr>
        <w:t>However, the Panel noted that the evidence collect</w:t>
      </w:r>
      <w:r w:rsidR="002D0EB7">
        <w:rPr>
          <w:rFonts w:cs="Arial"/>
          <w:color w:val="000000"/>
          <w:sz w:val="24"/>
          <w:szCs w:val="24"/>
        </w:rPr>
        <w:t>ed</w:t>
      </w:r>
      <w:r w:rsidRPr="0016097E">
        <w:rPr>
          <w:rFonts w:cs="Arial"/>
          <w:color w:val="000000"/>
          <w:sz w:val="24"/>
          <w:szCs w:val="24"/>
        </w:rPr>
        <w:t xml:space="preserve"> by the authorised officer of the service’s general operations included evidence of structured times for particular activities and children being unable to initiate activities. The Panel considered that this suggests that under usual circumstances the service does not maximise routines to enhance children’s learning.</w:t>
      </w:r>
    </w:p>
    <w:p w:rsidR="0016097E" w:rsidRPr="0016097E" w:rsidRDefault="0016097E" w:rsidP="0016097E">
      <w:pPr>
        <w:pStyle w:val="ListParagraph"/>
        <w:spacing w:before="0" w:after="0"/>
        <w:ind w:left="680"/>
        <w:rPr>
          <w:rFonts w:cs="Arial"/>
          <w:color w:val="000000"/>
          <w:sz w:val="24"/>
          <w:szCs w:val="24"/>
        </w:rPr>
      </w:pPr>
    </w:p>
    <w:p w:rsidR="0016097E" w:rsidRPr="0016097E" w:rsidRDefault="0016097E" w:rsidP="00C3470A">
      <w:pPr>
        <w:pStyle w:val="ListParagraph"/>
        <w:numPr>
          <w:ilvl w:val="0"/>
          <w:numId w:val="2"/>
        </w:numPr>
        <w:spacing w:before="0" w:after="0"/>
        <w:rPr>
          <w:rFonts w:cs="Arial"/>
          <w:color w:val="000000"/>
          <w:sz w:val="24"/>
          <w:szCs w:val="24"/>
        </w:rPr>
      </w:pPr>
      <w:r w:rsidRPr="0016097E">
        <w:rPr>
          <w:rFonts w:cs="Arial"/>
          <w:color w:val="000000"/>
          <w:sz w:val="24"/>
          <w:szCs w:val="24"/>
        </w:rPr>
        <w:t>The Panel discussed whether it is suitable for any child to have such a heavily structured day. The Panel acknowledged the service’s strong routines, and the reasons behind these, however the Panel decided this was no reason to eliminate flexibility. The Panel agreed that it was not developmentally appropriate for children of the observed age group to have inflexible routines.</w:t>
      </w:r>
    </w:p>
    <w:p w:rsidR="0016097E" w:rsidRPr="0016097E" w:rsidRDefault="0016097E" w:rsidP="0016097E">
      <w:pPr>
        <w:pStyle w:val="ListParagraph"/>
        <w:spacing w:before="0" w:after="0"/>
        <w:rPr>
          <w:rFonts w:cs="Arial"/>
          <w:color w:val="000000"/>
          <w:sz w:val="24"/>
          <w:szCs w:val="24"/>
        </w:rPr>
      </w:pPr>
    </w:p>
    <w:p w:rsidR="0016097E" w:rsidRPr="0016097E" w:rsidRDefault="0016097E" w:rsidP="00C3470A">
      <w:pPr>
        <w:pStyle w:val="ListParagraph"/>
        <w:numPr>
          <w:ilvl w:val="0"/>
          <w:numId w:val="2"/>
        </w:numPr>
        <w:spacing w:before="0" w:after="0"/>
        <w:rPr>
          <w:rFonts w:cs="Arial"/>
          <w:color w:val="000000"/>
          <w:sz w:val="24"/>
          <w:szCs w:val="24"/>
        </w:rPr>
      </w:pPr>
      <w:r w:rsidRPr="0016097E">
        <w:rPr>
          <w:rFonts w:cs="Arial"/>
          <w:color w:val="000000"/>
          <w:sz w:val="24"/>
          <w:szCs w:val="24"/>
        </w:rPr>
        <w:t>The Panel agreed that, based on the evidence provided, it was unable to find that the service organised routines to maximise opportunities for children’s learning. Therefore, element 1.1.3 remains as ‘not met’.</w:t>
      </w:r>
    </w:p>
    <w:p w:rsidR="0016097E" w:rsidRPr="0016097E" w:rsidRDefault="0016097E" w:rsidP="0016097E">
      <w:pPr>
        <w:pStyle w:val="ListParagraph"/>
        <w:spacing w:before="0" w:after="0"/>
        <w:rPr>
          <w:rFonts w:cs="Arial"/>
          <w:color w:val="000000"/>
          <w:sz w:val="24"/>
          <w:szCs w:val="24"/>
        </w:rPr>
      </w:pPr>
    </w:p>
    <w:p w:rsidR="0016097E" w:rsidRPr="0016097E" w:rsidRDefault="0016097E" w:rsidP="0016097E">
      <w:pPr>
        <w:spacing w:before="0" w:after="0" w:line="240" w:lineRule="auto"/>
        <w:rPr>
          <w:b/>
          <w:sz w:val="24"/>
          <w:szCs w:val="24"/>
        </w:rPr>
      </w:pPr>
      <w:r w:rsidRPr="0016097E">
        <w:rPr>
          <w:b/>
          <w:sz w:val="24"/>
          <w:szCs w:val="24"/>
        </w:rPr>
        <w:t>Standard 1.2</w:t>
      </w:r>
    </w:p>
    <w:p w:rsidR="0016097E" w:rsidRPr="0016097E" w:rsidRDefault="0016097E" w:rsidP="0016097E">
      <w:pPr>
        <w:spacing w:before="0" w:after="0" w:line="240" w:lineRule="auto"/>
        <w:rPr>
          <w:sz w:val="24"/>
          <w:szCs w:val="24"/>
        </w:rPr>
      </w:pPr>
    </w:p>
    <w:p w:rsidR="0016097E" w:rsidRPr="0016097E" w:rsidRDefault="0016097E" w:rsidP="00C3470A">
      <w:pPr>
        <w:pStyle w:val="ListParagraph"/>
        <w:numPr>
          <w:ilvl w:val="0"/>
          <w:numId w:val="2"/>
        </w:numPr>
        <w:spacing w:before="0" w:after="0" w:line="240" w:lineRule="auto"/>
        <w:rPr>
          <w:sz w:val="24"/>
          <w:szCs w:val="24"/>
        </w:rPr>
      </w:pPr>
      <w:r w:rsidRPr="0016097E">
        <w:rPr>
          <w:sz w:val="24"/>
          <w:szCs w:val="24"/>
        </w:rPr>
        <w:t>Standard 1.2 is that:</w:t>
      </w:r>
    </w:p>
    <w:p w:rsidR="0016097E" w:rsidRPr="0016097E" w:rsidRDefault="0016097E" w:rsidP="0016097E">
      <w:pPr>
        <w:pStyle w:val="ListParagraph"/>
        <w:spacing w:before="0" w:after="0" w:line="240" w:lineRule="auto"/>
        <w:ind w:left="680"/>
        <w:rPr>
          <w:b/>
          <w:sz w:val="24"/>
          <w:szCs w:val="24"/>
        </w:rPr>
      </w:pPr>
      <w:r w:rsidRPr="0016097E">
        <w:rPr>
          <w:sz w:val="24"/>
          <w:szCs w:val="24"/>
        </w:rPr>
        <w:t>‘</w:t>
      </w:r>
      <w:r w:rsidRPr="0016097E">
        <w:rPr>
          <w:rFonts w:cs="Arial"/>
          <w:color w:val="000000"/>
          <w:sz w:val="24"/>
          <w:szCs w:val="24"/>
        </w:rPr>
        <w:t>Educators and co-ordinators are focused, active and reflective in designing and delivering the program for each child</w:t>
      </w:r>
      <w:r w:rsidRPr="0016097E">
        <w:rPr>
          <w:sz w:val="24"/>
          <w:szCs w:val="24"/>
        </w:rPr>
        <w:t>’.</w:t>
      </w:r>
    </w:p>
    <w:p w:rsidR="0016097E" w:rsidRPr="0016097E" w:rsidRDefault="0016097E" w:rsidP="0016097E">
      <w:pPr>
        <w:pStyle w:val="ListParagraph"/>
        <w:spacing w:before="0" w:after="0" w:line="240" w:lineRule="auto"/>
        <w:ind w:left="680"/>
        <w:rPr>
          <w:sz w:val="24"/>
          <w:szCs w:val="24"/>
        </w:rPr>
      </w:pPr>
    </w:p>
    <w:p w:rsidR="0016097E" w:rsidRPr="0016097E" w:rsidRDefault="0016097E" w:rsidP="00C3470A">
      <w:pPr>
        <w:pStyle w:val="ListParagraph"/>
        <w:numPr>
          <w:ilvl w:val="0"/>
          <w:numId w:val="2"/>
        </w:numPr>
        <w:spacing w:before="0" w:after="0" w:line="240" w:lineRule="auto"/>
        <w:rPr>
          <w:sz w:val="24"/>
          <w:szCs w:val="24"/>
        </w:rPr>
      </w:pPr>
      <w:r w:rsidRPr="0016097E">
        <w:rPr>
          <w:rFonts w:cs="Arial"/>
          <w:sz w:val="24"/>
          <w:szCs w:val="24"/>
        </w:rPr>
        <w:t>Standard 1.2 is made up of three separate elements, two of which are under review</w:t>
      </w:r>
      <w:r w:rsidRPr="0016097E">
        <w:rPr>
          <w:sz w:val="24"/>
          <w:szCs w:val="24"/>
        </w:rPr>
        <w:t>.</w:t>
      </w:r>
    </w:p>
    <w:p w:rsidR="0016097E" w:rsidRPr="0016097E" w:rsidRDefault="0016097E" w:rsidP="0016097E">
      <w:pPr>
        <w:spacing w:before="0" w:after="0" w:line="240" w:lineRule="auto"/>
        <w:ind w:left="113"/>
        <w:rPr>
          <w:sz w:val="24"/>
          <w:szCs w:val="24"/>
        </w:rPr>
      </w:pPr>
    </w:p>
    <w:p w:rsidR="0016097E" w:rsidRPr="0016097E" w:rsidRDefault="0016097E" w:rsidP="0016097E">
      <w:pPr>
        <w:spacing w:before="0" w:after="0" w:line="240" w:lineRule="auto"/>
        <w:rPr>
          <w:i/>
          <w:sz w:val="24"/>
          <w:szCs w:val="24"/>
        </w:rPr>
      </w:pPr>
      <w:r w:rsidRPr="0016097E">
        <w:rPr>
          <w:i/>
          <w:sz w:val="24"/>
          <w:szCs w:val="24"/>
        </w:rPr>
        <w:t>Element 1.2.1</w:t>
      </w:r>
    </w:p>
    <w:p w:rsidR="0016097E" w:rsidRPr="0016097E" w:rsidRDefault="0016097E" w:rsidP="0016097E">
      <w:pPr>
        <w:spacing w:before="0" w:after="0" w:line="240" w:lineRule="auto"/>
        <w:rPr>
          <w:sz w:val="24"/>
          <w:szCs w:val="24"/>
        </w:rPr>
      </w:pPr>
    </w:p>
    <w:p w:rsidR="0016097E" w:rsidRPr="0016097E" w:rsidRDefault="0016097E" w:rsidP="00C3470A">
      <w:pPr>
        <w:pStyle w:val="ListParagraph"/>
        <w:numPr>
          <w:ilvl w:val="0"/>
          <w:numId w:val="2"/>
        </w:numPr>
        <w:spacing w:before="0" w:after="0" w:line="240" w:lineRule="auto"/>
        <w:rPr>
          <w:sz w:val="24"/>
          <w:szCs w:val="24"/>
        </w:rPr>
      </w:pPr>
      <w:r w:rsidRPr="0016097E">
        <w:rPr>
          <w:sz w:val="24"/>
          <w:szCs w:val="24"/>
        </w:rPr>
        <w:t xml:space="preserve">Element 1.2.1 requires that: </w:t>
      </w:r>
      <w:r w:rsidRPr="0016097E">
        <w:rPr>
          <w:rFonts w:cs="Arial"/>
          <w:sz w:val="24"/>
          <w:szCs w:val="24"/>
          <w:lang w:val="en-US"/>
        </w:rPr>
        <w:t>Each child’s learning and development is assessed as part of an ongoing cycle of planning, documenting and evaluation</w:t>
      </w:r>
      <w:r w:rsidRPr="0016097E">
        <w:rPr>
          <w:sz w:val="24"/>
          <w:szCs w:val="24"/>
        </w:rPr>
        <w:t>.</w:t>
      </w:r>
    </w:p>
    <w:p w:rsidR="0016097E" w:rsidRPr="0016097E" w:rsidRDefault="0016097E" w:rsidP="0016097E">
      <w:pPr>
        <w:pStyle w:val="ListParagraph"/>
        <w:spacing w:before="0" w:after="0" w:line="240" w:lineRule="auto"/>
        <w:ind w:left="680"/>
        <w:rPr>
          <w:sz w:val="24"/>
          <w:szCs w:val="24"/>
        </w:rPr>
      </w:pPr>
    </w:p>
    <w:p w:rsidR="0016097E" w:rsidRPr="0016097E" w:rsidRDefault="0016097E" w:rsidP="00C3470A">
      <w:pPr>
        <w:pStyle w:val="ListParagraph"/>
        <w:numPr>
          <w:ilvl w:val="0"/>
          <w:numId w:val="2"/>
        </w:numPr>
        <w:tabs>
          <w:tab w:val="right" w:pos="9026"/>
        </w:tabs>
        <w:spacing w:before="0" w:after="0" w:line="240" w:lineRule="auto"/>
        <w:rPr>
          <w:rFonts w:cs="Arial"/>
          <w:color w:val="000000"/>
          <w:sz w:val="24"/>
          <w:szCs w:val="24"/>
        </w:rPr>
      </w:pPr>
      <w:r w:rsidRPr="0016097E">
        <w:rPr>
          <w:rFonts w:cs="Arial"/>
          <w:color w:val="000000"/>
          <w:sz w:val="24"/>
          <w:szCs w:val="24"/>
          <w:lang w:val="en-US"/>
        </w:rPr>
        <w:t xml:space="preserve">In the Final Assessment and Rating Report, the </w:t>
      </w:r>
      <w:proofErr w:type="spellStart"/>
      <w:r w:rsidRPr="0016097E">
        <w:rPr>
          <w:rFonts w:cs="Arial"/>
          <w:color w:val="000000"/>
          <w:sz w:val="24"/>
          <w:szCs w:val="24"/>
          <w:lang w:val="en-US"/>
        </w:rPr>
        <w:t>authorised</w:t>
      </w:r>
      <w:proofErr w:type="spellEnd"/>
      <w:r w:rsidRPr="0016097E">
        <w:rPr>
          <w:rFonts w:cs="Arial"/>
          <w:color w:val="000000"/>
          <w:sz w:val="24"/>
          <w:szCs w:val="24"/>
          <w:lang w:val="en-US"/>
        </w:rPr>
        <w:t xml:space="preserve"> officer noted that the program consists of notes in each educator’s folder that includes activities for individual children. A brief evaluation is included on the program and a separate evaluation jotting is recorded for each child.</w:t>
      </w:r>
    </w:p>
    <w:p w:rsidR="0016097E" w:rsidRPr="0016097E" w:rsidRDefault="0016097E" w:rsidP="0016097E">
      <w:pPr>
        <w:pStyle w:val="ListParagraph"/>
        <w:spacing w:before="0" w:after="0"/>
        <w:rPr>
          <w:rFonts w:cs="Arial"/>
          <w:color w:val="000000"/>
          <w:sz w:val="24"/>
          <w:szCs w:val="24"/>
        </w:rPr>
      </w:pPr>
    </w:p>
    <w:p w:rsidR="0016097E" w:rsidRPr="0016097E" w:rsidRDefault="0016097E" w:rsidP="00C3470A">
      <w:pPr>
        <w:pStyle w:val="ListParagraph"/>
        <w:numPr>
          <w:ilvl w:val="0"/>
          <w:numId w:val="2"/>
        </w:numPr>
        <w:tabs>
          <w:tab w:val="right" w:pos="9026"/>
        </w:tabs>
        <w:spacing w:before="0" w:after="0" w:line="240" w:lineRule="auto"/>
        <w:rPr>
          <w:rFonts w:cs="Arial"/>
          <w:color w:val="000000"/>
          <w:sz w:val="24"/>
          <w:szCs w:val="24"/>
        </w:rPr>
      </w:pPr>
      <w:r w:rsidRPr="0016097E">
        <w:rPr>
          <w:rFonts w:cs="Arial"/>
          <w:color w:val="000000"/>
          <w:sz w:val="24"/>
          <w:szCs w:val="24"/>
          <w:lang w:val="en-US"/>
        </w:rPr>
        <w:t xml:space="preserve">The </w:t>
      </w:r>
      <w:proofErr w:type="spellStart"/>
      <w:r w:rsidRPr="0016097E">
        <w:rPr>
          <w:rFonts w:cs="Arial"/>
          <w:color w:val="000000"/>
          <w:sz w:val="24"/>
          <w:szCs w:val="24"/>
          <w:lang w:val="en-US"/>
        </w:rPr>
        <w:t>authorised</w:t>
      </w:r>
      <w:proofErr w:type="spellEnd"/>
      <w:r w:rsidRPr="0016097E">
        <w:rPr>
          <w:rFonts w:cs="Arial"/>
          <w:color w:val="000000"/>
          <w:sz w:val="24"/>
          <w:szCs w:val="24"/>
          <w:lang w:val="en-US"/>
        </w:rPr>
        <w:t xml:space="preserve"> officer also noted that the approved provider completes term overviews which identify each child’s strengths and what they need to work on. She then records the date when this has been followed up for each child.</w:t>
      </w:r>
    </w:p>
    <w:p w:rsidR="0016097E" w:rsidRPr="0016097E" w:rsidRDefault="0016097E" w:rsidP="0016097E">
      <w:pPr>
        <w:pStyle w:val="ListParagraph"/>
        <w:spacing w:before="0" w:after="0"/>
        <w:rPr>
          <w:rFonts w:cs="Arial"/>
          <w:color w:val="000000"/>
          <w:sz w:val="24"/>
          <w:szCs w:val="24"/>
        </w:rPr>
      </w:pPr>
    </w:p>
    <w:p w:rsidR="0016097E" w:rsidRPr="0016097E" w:rsidRDefault="0016097E" w:rsidP="00C3470A">
      <w:pPr>
        <w:pStyle w:val="ListParagraph"/>
        <w:numPr>
          <w:ilvl w:val="0"/>
          <w:numId w:val="2"/>
        </w:numPr>
        <w:tabs>
          <w:tab w:val="right" w:pos="9026"/>
        </w:tabs>
        <w:spacing w:before="0" w:after="0" w:line="240" w:lineRule="auto"/>
        <w:rPr>
          <w:rFonts w:cs="Arial"/>
          <w:color w:val="000000"/>
          <w:sz w:val="24"/>
          <w:szCs w:val="24"/>
        </w:rPr>
      </w:pPr>
      <w:r w:rsidRPr="0016097E">
        <w:rPr>
          <w:rFonts w:cs="Arial"/>
          <w:color w:val="000000"/>
          <w:sz w:val="24"/>
          <w:szCs w:val="24"/>
          <w:lang w:val="en-US"/>
        </w:rPr>
        <w:t xml:space="preserve">The </w:t>
      </w:r>
      <w:proofErr w:type="spellStart"/>
      <w:r w:rsidRPr="0016097E">
        <w:rPr>
          <w:rFonts w:cs="Arial"/>
          <w:color w:val="000000"/>
          <w:sz w:val="24"/>
          <w:szCs w:val="24"/>
          <w:lang w:val="en-US"/>
        </w:rPr>
        <w:t>authorised</w:t>
      </w:r>
      <w:proofErr w:type="spellEnd"/>
      <w:r w:rsidRPr="0016097E">
        <w:rPr>
          <w:rFonts w:cs="Arial"/>
          <w:color w:val="000000"/>
          <w:sz w:val="24"/>
          <w:szCs w:val="24"/>
          <w:lang w:val="en-US"/>
        </w:rPr>
        <w:t xml:space="preserve"> officer concluded that consistent and clear links were not evident between observations, planning and evaluation to demonstrate an ongoing cycle and each child’s learning and development.</w:t>
      </w:r>
    </w:p>
    <w:p w:rsidR="0016097E" w:rsidRPr="0016097E" w:rsidRDefault="0016097E" w:rsidP="0016097E">
      <w:pPr>
        <w:pStyle w:val="ListParagraph"/>
        <w:spacing w:before="0" w:after="0"/>
        <w:rPr>
          <w:rFonts w:cs="Arial"/>
          <w:color w:val="000000"/>
          <w:sz w:val="24"/>
          <w:szCs w:val="24"/>
        </w:rPr>
      </w:pPr>
    </w:p>
    <w:p w:rsidR="0016097E" w:rsidRPr="0016097E" w:rsidRDefault="0016097E" w:rsidP="00C3470A">
      <w:pPr>
        <w:pStyle w:val="ListParagraph"/>
        <w:numPr>
          <w:ilvl w:val="0"/>
          <w:numId w:val="2"/>
        </w:numPr>
        <w:tabs>
          <w:tab w:val="right" w:pos="9026"/>
        </w:tabs>
        <w:spacing w:before="0" w:after="0" w:line="240" w:lineRule="auto"/>
        <w:rPr>
          <w:rFonts w:cs="Arial"/>
          <w:color w:val="000000"/>
          <w:sz w:val="24"/>
          <w:szCs w:val="24"/>
        </w:rPr>
      </w:pPr>
      <w:r w:rsidRPr="0016097E">
        <w:rPr>
          <w:rFonts w:cs="Arial"/>
          <w:color w:val="000000"/>
          <w:sz w:val="24"/>
          <w:szCs w:val="24"/>
          <w:lang w:val="en-US"/>
        </w:rPr>
        <w:t>At first tier review, the regulatory authority noted the approved provider’s comments in its feedback to the draft assessment and rating report that that all programs have links between the observations, planning and evaluations to demonstrate an ongoing cycle of planning for each child's learning and development.</w:t>
      </w:r>
    </w:p>
    <w:p w:rsidR="0016097E" w:rsidRPr="0016097E" w:rsidRDefault="0016097E" w:rsidP="0016097E">
      <w:pPr>
        <w:pStyle w:val="ListParagraph"/>
        <w:spacing w:before="0" w:after="0"/>
        <w:rPr>
          <w:rFonts w:cs="Arial"/>
          <w:color w:val="000000"/>
          <w:sz w:val="24"/>
          <w:szCs w:val="24"/>
        </w:rPr>
      </w:pPr>
    </w:p>
    <w:p w:rsidR="0016097E" w:rsidRPr="0016097E" w:rsidRDefault="0016097E" w:rsidP="00C3470A">
      <w:pPr>
        <w:pStyle w:val="ListParagraph"/>
        <w:numPr>
          <w:ilvl w:val="0"/>
          <w:numId w:val="2"/>
        </w:numPr>
        <w:tabs>
          <w:tab w:val="right" w:pos="9026"/>
        </w:tabs>
        <w:spacing w:before="0" w:after="0" w:line="240" w:lineRule="auto"/>
        <w:rPr>
          <w:rFonts w:cs="Arial"/>
          <w:color w:val="000000"/>
          <w:sz w:val="24"/>
          <w:szCs w:val="24"/>
        </w:rPr>
      </w:pPr>
      <w:r w:rsidRPr="0016097E">
        <w:rPr>
          <w:rFonts w:cs="Arial"/>
          <w:color w:val="000000"/>
          <w:sz w:val="24"/>
          <w:szCs w:val="24"/>
          <w:lang w:val="en-US"/>
        </w:rPr>
        <w:t>In addition, the regulatory authority noted that no additional evidence was submitted by the approved provider as part of the first tier review application for element 1.2.1.</w:t>
      </w:r>
    </w:p>
    <w:p w:rsidR="0016097E" w:rsidRPr="0016097E" w:rsidRDefault="0016097E" w:rsidP="0016097E">
      <w:pPr>
        <w:pStyle w:val="ListParagraph"/>
        <w:spacing w:before="0" w:after="0"/>
        <w:rPr>
          <w:rFonts w:cs="Arial"/>
          <w:color w:val="000000"/>
          <w:sz w:val="24"/>
          <w:szCs w:val="24"/>
        </w:rPr>
      </w:pPr>
    </w:p>
    <w:p w:rsidR="0016097E" w:rsidRPr="0016097E" w:rsidRDefault="0016097E" w:rsidP="00C3470A">
      <w:pPr>
        <w:pStyle w:val="ListParagraph"/>
        <w:numPr>
          <w:ilvl w:val="0"/>
          <w:numId w:val="2"/>
        </w:numPr>
        <w:tabs>
          <w:tab w:val="right" w:pos="9026"/>
        </w:tabs>
        <w:spacing w:before="0" w:after="0" w:line="240" w:lineRule="auto"/>
        <w:rPr>
          <w:rFonts w:cs="Arial"/>
          <w:color w:val="000000"/>
          <w:sz w:val="24"/>
          <w:szCs w:val="24"/>
        </w:rPr>
      </w:pPr>
      <w:r w:rsidRPr="0016097E">
        <w:rPr>
          <w:rFonts w:cs="Arial"/>
          <w:color w:val="000000"/>
          <w:sz w:val="24"/>
          <w:szCs w:val="24"/>
          <w:lang w:val="en-US"/>
        </w:rPr>
        <w:t>The regulatory authority noted and agreed with the conclusions in the final assessment and rating report, that consistent and clear links were not evident between observations, planning, and evaluation to demonstrate an ongoing cycle of each child's learning and development.</w:t>
      </w:r>
    </w:p>
    <w:p w:rsidR="0016097E" w:rsidRPr="0016097E" w:rsidRDefault="0016097E" w:rsidP="0016097E">
      <w:pPr>
        <w:pStyle w:val="ListParagraph"/>
        <w:spacing w:before="0" w:after="0"/>
        <w:rPr>
          <w:rFonts w:cs="Arial"/>
          <w:color w:val="000000"/>
          <w:sz w:val="24"/>
          <w:szCs w:val="24"/>
        </w:rPr>
      </w:pPr>
    </w:p>
    <w:p w:rsidR="0016097E" w:rsidRPr="0016097E" w:rsidRDefault="0016097E" w:rsidP="00C3470A">
      <w:pPr>
        <w:pStyle w:val="ListParagraph"/>
        <w:numPr>
          <w:ilvl w:val="0"/>
          <w:numId w:val="2"/>
        </w:numPr>
        <w:tabs>
          <w:tab w:val="right" w:pos="9026"/>
        </w:tabs>
        <w:spacing w:before="0" w:after="0" w:line="240" w:lineRule="auto"/>
        <w:rPr>
          <w:rFonts w:cs="Arial"/>
          <w:color w:val="000000"/>
          <w:sz w:val="24"/>
          <w:szCs w:val="24"/>
        </w:rPr>
      </w:pPr>
      <w:r w:rsidRPr="0016097E">
        <w:rPr>
          <w:rFonts w:cs="Arial"/>
          <w:color w:val="000000"/>
          <w:sz w:val="24"/>
          <w:szCs w:val="24"/>
          <w:lang w:val="en-US"/>
        </w:rPr>
        <w:t xml:space="preserve">The approved provider notes in her application for second tier review that program documentation, including planning, evaluations and </w:t>
      </w:r>
      <w:proofErr w:type="gramStart"/>
      <w:r w:rsidRPr="0016097E">
        <w:rPr>
          <w:rFonts w:cs="Arial"/>
          <w:color w:val="000000"/>
          <w:sz w:val="24"/>
          <w:szCs w:val="24"/>
          <w:lang w:val="en-US"/>
        </w:rPr>
        <w:t>reflections,</w:t>
      </w:r>
      <w:proofErr w:type="gramEnd"/>
      <w:r w:rsidRPr="0016097E">
        <w:rPr>
          <w:rFonts w:cs="Arial"/>
          <w:color w:val="000000"/>
          <w:sz w:val="24"/>
          <w:szCs w:val="24"/>
          <w:lang w:val="en-US"/>
        </w:rPr>
        <w:t xml:space="preserve"> exist for each child and for groups of children.</w:t>
      </w:r>
    </w:p>
    <w:p w:rsidR="0016097E" w:rsidRPr="0016097E" w:rsidRDefault="0016097E" w:rsidP="0016097E">
      <w:pPr>
        <w:pStyle w:val="ListParagraph"/>
        <w:spacing w:before="0" w:after="0"/>
        <w:rPr>
          <w:rFonts w:cs="Arial"/>
          <w:color w:val="000000"/>
          <w:sz w:val="24"/>
          <w:szCs w:val="24"/>
        </w:rPr>
      </w:pPr>
    </w:p>
    <w:p w:rsidR="0016097E" w:rsidRPr="0016097E" w:rsidRDefault="0016097E" w:rsidP="00C3470A">
      <w:pPr>
        <w:pStyle w:val="ListParagraph"/>
        <w:numPr>
          <w:ilvl w:val="0"/>
          <w:numId w:val="2"/>
        </w:numPr>
        <w:tabs>
          <w:tab w:val="right" w:pos="9026"/>
        </w:tabs>
        <w:spacing w:before="0" w:after="0" w:line="240" w:lineRule="auto"/>
        <w:rPr>
          <w:rFonts w:cs="Arial"/>
          <w:color w:val="000000"/>
          <w:sz w:val="24"/>
          <w:szCs w:val="24"/>
        </w:rPr>
      </w:pPr>
      <w:r w:rsidRPr="0016097E">
        <w:rPr>
          <w:rFonts w:cs="Arial"/>
          <w:color w:val="000000"/>
          <w:sz w:val="24"/>
          <w:szCs w:val="24"/>
          <w:lang w:val="en-US"/>
        </w:rPr>
        <w:t>The approved provider submitted some examples of recorded programs and evaluations for groups and individuals as evidence at second tier review.</w:t>
      </w:r>
    </w:p>
    <w:p w:rsidR="0016097E" w:rsidRPr="0016097E" w:rsidRDefault="0016097E" w:rsidP="0016097E">
      <w:pPr>
        <w:pStyle w:val="ListParagraph"/>
        <w:spacing w:before="0" w:after="0"/>
        <w:rPr>
          <w:rFonts w:cs="Arial"/>
          <w:color w:val="000000"/>
          <w:sz w:val="24"/>
          <w:szCs w:val="24"/>
        </w:rPr>
      </w:pPr>
    </w:p>
    <w:p w:rsidR="0016097E" w:rsidRPr="0016097E" w:rsidRDefault="0016097E" w:rsidP="0016097E">
      <w:pPr>
        <w:spacing w:before="0" w:after="0"/>
        <w:rPr>
          <w:i/>
          <w:sz w:val="24"/>
          <w:szCs w:val="24"/>
        </w:rPr>
      </w:pPr>
      <w:r w:rsidRPr="0016097E">
        <w:rPr>
          <w:i/>
          <w:sz w:val="24"/>
          <w:szCs w:val="24"/>
        </w:rPr>
        <w:t>Panel’s considerations</w:t>
      </w:r>
    </w:p>
    <w:p w:rsidR="0016097E" w:rsidRPr="0016097E" w:rsidRDefault="0016097E" w:rsidP="0016097E">
      <w:pPr>
        <w:spacing w:before="0" w:after="0"/>
        <w:rPr>
          <w:i/>
          <w:sz w:val="24"/>
          <w:szCs w:val="24"/>
        </w:rPr>
      </w:pPr>
    </w:p>
    <w:p w:rsidR="0016097E" w:rsidRPr="0016097E" w:rsidRDefault="0016097E" w:rsidP="00C3470A">
      <w:pPr>
        <w:pStyle w:val="ListParagraph"/>
        <w:numPr>
          <w:ilvl w:val="0"/>
          <w:numId w:val="2"/>
        </w:numPr>
        <w:tabs>
          <w:tab w:val="right" w:pos="9026"/>
        </w:tabs>
        <w:spacing w:before="0" w:after="0" w:line="240" w:lineRule="auto"/>
        <w:rPr>
          <w:rFonts w:cs="Arial"/>
          <w:color w:val="000000"/>
          <w:sz w:val="24"/>
          <w:szCs w:val="24"/>
          <w:lang w:val="en-US"/>
        </w:rPr>
      </w:pPr>
      <w:r w:rsidRPr="0016097E">
        <w:rPr>
          <w:rFonts w:cs="Arial"/>
          <w:color w:val="000000"/>
          <w:sz w:val="24"/>
          <w:szCs w:val="24"/>
          <w:lang w:val="en-US"/>
        </w:rPr>
        <w:t xml:space="preserve">The Panel discussed the approved provider’s evidence at second tier review. </w:t>
      </w:r>
    </w:p>
    <w:p w:rsidR="0016097E" w:rsidRPr="0016097E" w:rsidRDefault="0016097E" w:rsidP="0016097E">
      <w:pPr>
        <w:pStyle w:val="ListParagraph"/>
        <w:tabs>
          <w:tab w:val="right" w:pos="9026"/>
        </w:tabs>
        <w:spacing w:before="0" w:after="0" w:line="240" w:lineRule="auto"/>
        <w:ind w:left="680"/>
        <w:rPr>
          <w:rFonts w:cs="Arial"/>
          <w:color w:val="000000"/>
          <w:sz w:val="24"/>
          <w:szCs w:val="24"/>
          <w:lang w:val="en-US"/>
        </w:rPr>
      </w:pPr>
    </w:p>
    <w:p w:rsidR="0016097E" w:rsidRPr="0016097E" w:rsidRDefault="0016097E" w:rsidP="00C3470A">
      <w:pPr>
        <w:pStyle w:val="ListParagraph"/>
        <w:numPr>
          <w:ilvl w:val="0"/>
          <w:numId w:val="2"/>
        </w:numPr>
        <w:tabs>
          <w:tab w:val="right" w:pos="9026"/>
        </w:tabs>
        <w:spacing w:before="0" w:after="0" w:line="240" w:lineRule="auto"/>
        <w:rPr>
          <w:rFonts w:cs="Arial"/>
          <w:color w:val="000000"/>
          <w:sz w:val="24"/>
          <w:szCs w:val="24"/>
          <w:lang w:val="en-US"/>
        </w:rPr>
      </w:pPr>
      <w:r w:rsidRPr="0016097E">
        <w:rPr>
          <w:rFonts w:cs="Arial"/>
          <w:color w:val="000000"/>
          <w:sz w:val="24"/>
          <w:szCs w:val="24"/>
          <w:lang w:val="en-US"/>
        </w:rPr>
        <w:t>The Panel noted the approved provider documented for children and groups of children but agreed that there was no clear connection to a broader program. The Panel agreed that an ongoing cycle of planning, documentation and evaluation was absent from the service’s submission.</w:t>
      </w:r>
    </w:p>
    <w:p w:rsidR="0016097E" w:rsidRPr="0016097E" w:rsidRDefault="0016097E" w:rsidP="0016097E">
      <w:pPr>
        <w:pStyle w:val="ListParagraph"/>
        <w:spacing w:before="0" w:after="0"/>
        <w:rPr>
          <w:rFonts w:cs="Arial"/>
          <w:color w:val="000000"/>
          <w:sz w:val="24"/>
          <w:szCs w:val="24"/>
          <w:lang w:val="en-US"/>
        </w:rPr>
      </w:pPr>
    </w:p>
    <w:p w:rsidR="0016097E" w:rsidRPr="0016097E" w:rsidRDefault="0016097E" w:rsidP="00C3470A">
      <w:pPr>
        <w:pStyle w:val="ListParagraph"/>
        <w:numPr>
          <w:ilvl w:val="0"/>
          <w:numId w:val="2"/>
        </w:numPr>
        <w:tabs>
          <w:tab w:val="right" w:pos="9026"/>
        </w:tabs>
        <w:spacing w:before="0" w:after="0" w:line="240" w:lineRule="auto"/>
        <w:rPr>
          <w:rFonts w:cs="Arial"/>
          <w:color w:val="000000"/>
          <w:sz w:val="24"/>
          <w:szCs w:val="24"/>
          <w:lang w:val="en-US"/>
        </w:rPr>
      </w:pPr>
      <w:r w:rsidRPr="0016097E">
        <w:rPr>
          <w:rFonts w:cs="Arial"/>
          <w:color w:val="000000"/>
          <w:sz w:val="24"/>
          <w:szCs w:val="24"/>
          <w:lang w:val="en-US"/>
        </w:rPr>
        <w:t>The Panel also noted the lack of planning or doc</w:t>
      </w:r>
      <w:r w:rsidR="008C5CA4">
        <w:rPr>
          <w:rFonts w:cs="Arial"/>
          <w:color w:val="000000"/>
          <w:sz w:val="24"/>
          <w:szCs w:val="24"/>
          <w:lang w:val="en-US"/>
        </w:rPr>
        <w:t xml:space="preserve">umentation of learning through </w:t>
      </w:r>
      <w:r w:rsidRPr="0016097E">
        <w:rPr>
          <w:rFonts w:cs="Arial"/>
          <w:color w:val="000000"/>
          <w:sz w:val="24"/>
          <w:szCs w:val="24"/>
          <w:lang w:val="en-US"/>
        </w:rPr>
        <w:t xml:space="preserve">play and the absence of collaborative, reflective practice. In addition, the Panel agreed that there was no evidence of intentional teaching. </w:t>
      </w:r>
    </w:p>
    <w:p w:rsidR="0016097E" w:rsidRPr="0016097E" w:rsidRDefault="0016097E" w:rsidP="0016097E">
      <w:pPr>
        <w:pStyle w:val="ListParagraph"/>
        <w:spacing w:before="0" w:after="0"/>
        <w:rPr>
          <w:rFonts w:cs="Arial"/>
          <w:color w:val="000000"/>
          <w:sz w:val="24"/>
          <w:szCs w:val="24"/>
          <w:lang w:val="en-US"/>
        </w:rPr>
      </w:pPr>
    </w:p>
    <w:p w:rsidR="0016097E" w:rsidRPr="0016097E" w:rsidRDefault="0016097E" w:rsidP="00C3470A">
      <w:pPr>
        <w:pStyle w:val="ListParagraph"/>
        <w:numPr>
          <w:ilvl w:val="0"/>
          <w:numId w:val="2"/>
        </w:numPr>
        <w:tabs>
          <w:tab w:val="right" w:pos="9026"/>
        </w:tabs>
        <w:spacing w:before="0" w:after="0" w:line="240" w:lineRule="auto"/>
        <w:rPr>
          <w:rFonts w:cs="Arial"/>
          <w:color w:val="000000"/>
          <w:sz w:val="24"/>
          <w:szCs w:val="24"/>
          <w:lang w:val="en-US"/>
        </w:rPr>
      </w:pPr>
      <w:r w:rsidRPr="0016097E">
        <w:rPr>
          <w:rFonts w:cs="Arial"/>
          <w:color w:val="000000"/>
          <w:sz w:val="24"/>
          <w:szCs w:val="24"/>
          <w:lang w:val="en-US"/>
        </w:rPr>
        <w:t>The Panel noted the service could seek out resources that support reflective thinking.</w:t>
      </w:r>
    </w:p>
    <w:p w:rsidR="0016097E" w:rsidRPr="0016097E" w:rsidRDefault="0016097E" w:rsidP="0016097E">
      <w:pPr>
        <w:pStyle w:val="ListParagraph"/>
        <w:spacing w:before="0" w:after="0"/>
        <w:rPr>
          <w:rFonts w:cs="Arial"/>
          <w:color w:val="000000"/>
          <w:sz w:val="24"/>
          <w:szCs w:val="24"/>
          <w:lang w:val="en-US"/>
        </w:rPr>
      </w:pPr>
    </w:p>
    <w:p w:rsidR="0016097E" w:rsidRPr="0016097E" w:rsidRDefault="0016097E" w:rsidP="00C3470A">
      <w:pPr>
        <w:pStyle w:val="ListParagraph"/>
        <w:numPr>
          <w:ilvl w:val="0"/>
          <w:numId w:val="2"/>
        </w:numPr>
        <w:tabs>
          <w:tab w:val="right" w:pos="9026"/>
        </w:tabs>
        <w:spacing w:before="0" w:after="0" w:line="240" w:lineRule="auto"/>
        <w:rPr>
          <w:rFonts w:cs="Arial"/>
          <w:color w:val="000000"/>
          <w:sz w:val="24"/>
          <w:szCs w:val="24"/>
          <w:lang w:val="en-US"/>
        </w:rPr>
      </w:pPr>
      <w:r w:rsidRPr="0016097E">
        <w:rPr>
          <w:rFonts w:cs="Arial"/>
          <w:color w:val="000000"/>
          <w:sz w:val="24"/>
          <w:szCs w:val="24"/>
          <w:lang w:val="en-US"/>
        </w:rPr>
        <w:t>The Panel concluded that it was unable to find sufficient evidence in the documents presented to amend element 1.2.1. Therefore, the element remains as ‘not met’.</w:t>
      </w:r>
    </w:p>
    <w:p w:rsidR="0016097E" w:rsidRPr="0016097E" w:rsidRDefault="0016097E" w:rsidP="0016097E">
      <w:pPr>
        <w:spacing w:before="0" w:after="0"/>
        <w:rPr>
          <w:rFonts w:cs="Arial"/>
          <w:color w:val="000000"/>
          <w:sz w:val="24"/>
          <w:szCs w:val="24"/>
        </w:rPr>
      </w:pPr>
    </w:p>
    <w:p w:rsidR="0016097E" w:rsidRPr="0016097E" w:rsidRDefault="0016097E" w:rsidP="0016097E">
      <w:pPr>
        <w:spacing w:before="0" w:after="0" w:line="240" w:lineRule="auto"/>
        <w:rPr>
          <w:i/>
          <w:sz w:val="24"/>
          <w:szCs w:val="24"/>
        </w:rPr>
      </w:pPr>
      <w:r w:rsidRPr="0016097E">
        <w:rPr>
          <w:i/>
          <w:sz w:val="24"/>
          <w:szCs w:val="24"/>
        </w:rPr>
        <w:t>Element 1.2.3</w:t>
      </w:r>
    </w:p>
    <w:p w:rsidR="0016097E" w:rsidRPr="0016097E" w:rsidRDefault="0016097E" w:rsidP="0016097E">
      <w:pPr>
        <w:spacing w:before="0" w:after="0" w:line="240" w:lineRule="auto"/>
        <w:rPr>
          <w:sz w:val="24"/>
          <w:szCs w:val="24"/>
        </w:rPr>
      </w:pPr>
    </w:p>
    <w:p w:rsidR="0016097E" w:rsidRPr="0016097E" w:rsidRDefault="0016097E" w:rsidP="00C3470A">
      <w:pPr>
        <w:pStyle w:val="ListParagraph"/>
        <w:numPr>
          <w:ilvl w:val="0"/>
          <w:numId w:val="2"/>
        </w:numPr>
        <w:spacing w:before="0" w:after="0" w:line="240" w:lineRule="auto"/>
        <w:rPr>
          <w:sz w:val="24"/>
          <w:szCs w:val="24"/>
        </w:rPr>
      </w:pPr>
      <w:r w:rsidRPr="0016097E">
        <w:rPr>
          <w:sz w:val="24"/>
          <w:szCs w:val="24"/>
        </w:rPr>
        <w:t xml:space="preserve">Element 1.2.3 requires that: </w:t>
      </w:r>
      <w:r w:rsidRPr="0016097E">
        <w:rPr>
          <w:rFonts w:cs="Arial"/>
          <w:sz w:val="24"/>
          <w:szCs w:val="24"/>
          <w:lang w:val="en-US"/>
        </w:rPr>
        <w:t>Critical reflection on children’s learning and development, both as individuals and in groups, is regularly used to implement the program</w:t>
      </w:r>
      <w:r w:rsidRPr="0016097E">
        <w:rPr>
          <w:sz w:val="24"/>
          <w:szCs w:val="24"/>
        </w:rPr>
        <w:t>.</w:t>
      </w:r>
    </w:p>
    <w:p w:rsidR="0016097E" w:rsidRPr="0016097E" w:rsidRDefault="0016097E" w:rsidP="0016097E">
      <w:pPr>
        <w:tabs>
          <w:tab w:val="right" w:pos="9026"/>
        </w:tabs>
        <w:spacing w:before="0" w:after="0" w:line="240" w:lineRule="auto"/>
        <w:rPr>
          <w:rFonts w:cs="Arial"/>
          <w:color w:val="000000"/>
          <w:sz w:val="24"/>
          <w:szCs w:val="24"/>
        </w:rPr>
      </w:pPr>
    </w:p>
    <w:p w:rsidR="0016097E" w:rsidRPr="0016097E" w:rsidRDefault="0016097E" w:rsidP="00C3470A">
      <w:pPr>
        <w:pStyle w:val="ListParagraph"/>
        <w:numPr>
          <w:ilvl w:val="0"/>
          <w:numId w:val="2"/>
        </w:numPr>
        <w:tabs>
          <w:tab w:val="right" w:pos="9026"/>
        </w:tabs>
        <w:spacing w:before="0" w:after="0" w:line="240" w:lineRule="auto"/>
        <w:rPr>
          <w:rFonts w:cs="Arial"/>
          <w:color w:val="000000"/>
          <w:sz w:val="24"/>
          <w:szCs w:val="24"/>
        </w:rPr>
      </w:pPr>
      <w:r w:rsidRPr="0016097E">
        <w:rPr>
          <w:rFonts w:cs="Arial"/>
          <w:color w:val="000000"/>
          <w:sz w:val="24"/>
          <w:szCs w:val="24"/>
          <w:lang w:val="en-US"/>
        </w:rPr>
        <w:t xml:space="preserve">In the Final Assessment and Rating Report the </w:t>
      </w:r>
      <w:proofErr w:type="spellStart"/>
      <w:r w:rsidRPr="0016097E">
        <w:rPr>
          <w:rFonts w:cs="Arial"/>
          <w:color w:val="000000"/>
          <w:sz w:val="24"/>
          <w:szCs w:val="24"/>
          <w:lang w:val="en-US"/>
        </w:rPr>
        <w:t>authorised</w:t>
      </w:r>
      <w:proofErr w:type="spellEnd"/>
      <w:r w:rsidRPr="0016097E">
        <w:rPr>
          <w:rFonts w:cs="Arial"/>
          <w:color w:val="000000"/>
          <w:sz w:val="24"/>
          <w:szCs w:val="24"/>
          <w:lang w:val="en-US"/>
        </w:rPr>
        <w:t xml:space="preserve"> officer wrote that some reflection on children’s learning is evident within observation and evaluation jottings, and some reflection on group experiences is recorded, for example a sequencing experience. The </w:t>
      </w:r>
      <w:proofErr w:type="spellStart"/>
      <w:r w:rsidRPr="0016097E">
        <w:rPr>
          <w:rFonts w:cs="Arial"/>
          <w:color w:val="000000"/>
          <w:sz w:val="24"/>
          <w:szCs w:val="24"/>
          <w:lang w:val="en-US"/>
        </w:rPr>
        <w:t>authorised</w:t>
      </w:r>
      <w:proofErr w:type="spellEnd"/>
      <w:r w:rsidRPr="0016097E">
        <w:rPr>
          <w:rFonts w:cs="Arial"/>
          <w:color w:val="000000"/>
          <w:sz w:val="24"/>
          <w:szCs w:val="24"/>
          <w:lang w:val="en-US"/>
        </w:rPr>
        <w:t xml:space="preserve"> officer noted that the approved provider advised that they conduct a group overview of the program to determine where it needs to go to plan for the following term.</w:t>
      </w:r>
    </w:p>
    <w:p w:rsidR="0016097E" w:rsidRPr="0016097E" w:rsidRDefault="0016097E" w:rsidP="0016097E">
      <w:pPr>
        <w:pStyle w:val="ListParagraph"/>
        <w:spacing w:before="0" w:after="0"/>
        <w:rPr>
          <w:rFonts w:cs="Arial"/>
          <w:color w:val="000000"/>
          <w:sz w:val="24"/>
          <w:szCs w:val="24"/>
        </w:rPr>
      </w:pPr>
    </w:p>
    <w:p w:rsidR="0016097E" w:rsidRPr="0016097E" w:rsidRDefault="0016097E" w:rsidP="00C3470A">
      <w:pPr>
        <w:pStyle w:val="ListParagraph"/>
        <w:numPr>
          <w:ilvl w:val="0"/>
          <w:numId w:val="2"/>
        </w:numPr>
        <w:tabs>
          <w:tab w:val="right" w:pos="9026"/>
        </w:tabs>
        <w:spacing w:before="0" w:after="0" w:line="240" w:lineRule="auto"/>
        <w:rPr>
          <w:rFonts w:cs="Arial"/>
          <w:color w:val="000000"/>
          <w:sz w:val="24"/>
          <w:szCs w:val="24"/>
        </w:rPr>
      </w:pPr>
      <w:r w:rsidRPr="0016097E">
        <w:rPr>
          <w:rFonts w:cs="Arial"/>
          <w:color w:val="000000"/>
          <w:sz w:val="24"/>
          <w:szCs w:val="24"/>
          <w:lang w:val="en-US"/>
        </w:rPr>
        <w:t>The regulatory authority reasoned in its findings at first tier review that, although some reflection on children's individual and group experiences is recorded within observations and evaluation jottings, and the service conducts an overall review of the program to determine where it needs to go to plan for the following term, this is not sufficient practice to determine that the element has been met.</w:t>
      </w:r>
    </w:p>
    <w:p w:rsidR="0016097E" w:rsidRPr="0016097E" w:rsidRDefault="0016097E" w:rsidP="0016097E">
      <w:pPr>
        <w:pStyle w:val="ListParagraph"/>
        <w:spacing w:before="0" w:after="0"/>
        <w:rPr>
          <w:rFonts w:cs="Arial"/>
          <w:color w:val="000000"/>
          <w:sz w:val="24"/>
          <w:szCs w:val="24"/>
        </w:rPr>
      </w:pPr>
    </w:p>
    <w:p w:rsidR="0016097E" w:rsidRPr="0016097E" w:rsidRDefault="0016097E" w:rsidP="00C3470A">
      <w:pPr>
        <w:pStyle w:val="ListParagraph"/>
        <w:numPr>
          <w:ilvl w:val="0"/>
          <w:numId w:val="2"/>
        </w:numPr>
        <w:tabs>
          <w:tab w:val="right" w:pos="9026"/>
        </w:tabs>
        <w:spacing w:before="0" w:after="0" w:line="240" w:lineRule="auto"/>
        <w:rPr>
          <w:rFonts w:cs="Arial"/>
          <w:color w:val="000000"/>
          <w:sz w:val="24"/>
          <w:szCs w:val="24"/>
        </w:rPr>
      </w:pPr>
      <w:r w:rsidRPr="0016097E">
        <w:rPr>
          <w:rFonts w:cs="Arial"/>
          <w:color w:val="000000"/>
          <w:sz w:val="24"/>
          <w:szCs w:val="24"/>
          <w:lang w:val="en-US"/>
        </w:rPr>
        <w:t>The approved provider notes in her application for second tier review that critical reflection is evident in the sample of program evaluations from 2013. The approved provider submitted examples of recorded programs and evaluations for groups and individuals as evidence at second tier review.</w:t>
      </w:r>
    </w:p>
    <w:p w:rsidR="0016097E" w:rsidRPr="0016097E" w:rsidRDefault="0016097E" w:rsidP="0016097E">
      <w:pPr>
        <w:pStyle w:val="ListParagraph"/>
        <w:spacing w:before="0" w:after="0"/>
        <w:rPr>
          <w:rFonts w:cs="Arial"/>
          <w:color w:val="000000"/>
          <w:sz w:val="24"/>
          <w:szCs w:val="24"/>
        </w:rPr>
      </w:pPr>
    </w:p>
    <w:p w:rsidR="0016097E" w:rsidRPr="0016097E" w:rsidRDefault="0016097E" w:rsidP="0016097E">
      <w:pPr>
        <w:spacing w:before="0" w:after="0"/>
        <w:rPr>
          <w:i/>
          <w:sz w:val="24"/>
          <w:szCs w:val="24"/>
        </w:rPr>
      </w:pPr>
      <w:r w:rsidRPr="0016097E">
        <w:rPr>
          <w:i/>
          <w:sz w:val="24"/>
          <w:szCs w:val="24"/>
        </w:rPr>
        <w:t>Panel’s considerations</w:t>
      </w:r>
    </w:p>
    <w:p w:rsidR="0016097E" w:rsidRPr="0016097E" w:rsidRDefault="0016097E" w:rsidP="0016097E">
      <w:pPr>
        <w:spacing w:before="0" w:after="0"/>
        <w:rPr>
          <w:i/>
          <w:sz w:val="24"/>
          <w:szCs w:val="24"/>
        </w:rPr>
      </w:pPr>
    </w:p>
    <w:p w:rsidR="0016097E" w:rsidRPr="0016097E" w:rsidRDefault="0016097E" w:rsidP="00C3470A">
      <w:pPr>
        <w:pStyle w:val="ListParagraph"/>
        <w:numPr>
          <w:ilvl w:val="0"/>
          <w:numId w:val="2"/>
        </w:numPr>
        <w:tabs>
          <w:tab w:val="right" w:pos="9026"/>
        </w:tabs>
        <w:spacing w:before="0" w:after="0" w:line="240" w:lineRule="auto"/>
        <w:rPr>
          <w:rFonts w:cs="Arial"/>
          <w:color w:val="000000"/>
          <w:sz w:val="24"/>
          <w:szCs w:val="24"/>
          <w:lang w:val="en-US"/>
        </w:rPr>
      </w:pPr>
      <w:r w:rsidRPr="0016097E">
        <w:rPr>
          <w:rFonts w:cs="Arial"/>
          <w:color w:val="000000"/>
          <w:sz w:val="24"/>
          <w:szCs w:val="24"/>
          <w:lang w:val="en-US"/>
        </w:rPr>
        <w:t>The Panel noted that the lack of evidence made this element challenging to assess. In particular, there was no evidence about evaluative practice and or critical reflection for either the program or the curriculum.</w:t>
      </w:r>
    </w:p>
    <w:p w:rsidR="0016097E" w:rsidRPr="0016097E" w:rsidRDefault="0016097E" w:rsidP="0016097E">
      <w:pPr>
        <w:pStyle w:val="ListParagraph"/>
        <w:spacing w:before="0" w:after="0"/>
        <w:rPr>
          <w:rFonts w:cs="Arial"/>
          <w:color w:val="000000"/>
          <w:sz w:val="24"/>
          <w:szCs w:val="24"/>
          <w:lang w:val="en-US"/>
        </w:rPr>
      </w:pPr>
    </w:p>
    <w:p w:rsidR="0016097E" w:rsidRPr="0016097E" w:rsidRDefault="0016097E" w:rsidP="00C3470A">
      <w:pPr>
        <w:pStyle w:val="ListParagraph"/>
        <w:numPr>
          <w:ilvl w:val="0"/>
          <w:numId w:val="2"/>
        </w:numPr>
        <w:tabs>
          <w:tab w:val="right" w:pos="9026"/>
        </w:tabs>
        <w:spacing w:before="0" w:after="0" w:line="240" w:lineRule="auto"/>
        <w:rPr>
          <w:rFonts w:cs="Arial"/>
          <w:color w:val="000000"/>
          <w:sz w:val="24"/>
          <w:szCs w:val="24"/>
          <w:lang w:val="en-US"/>
        </w:rPr>
      </w:pPr>
      <w:r w:rsidRPr="0016097E">
        <w:rPr>
          <w:rFonts w:cs="Arial"/>
          <w:color w:val="000000"/>
          <w:sz w:val="24"/>
          <w:szCs w:val="24"/>
          <w:lang w:val="en-US"/>
        </w:rPr>
        <w:t>The Panel discussed the service’s curriculum and agreed that it appeared similar for all children. The Panel also noted that the examples of evaluation did not extend to whether the service’s practice is responsive to children or whether it enhances learning. The Panel agreed that overall there was a lack of evidence about holistic practices.</w:t>
      </w:r>
    </w:p>
    <w:p w:rsidR="0016097E" w:rsidRPr="0016097E" w:rsidRDefault="0016097E" w:rsidP="0016097E">
      <w:pPr>
        <w:pStyle w:val="ListParagraph"/>
        <w:spacing w:before="0" w:after="0"/>
        <w:rPr>
          <w:rFonts w:cs="Arial"/>
          <w:color w:val="000000"/>
          <w:sz w:val="24"/>
          <w:szCs w:val="24"/>
          <w:lang w:val="en-US"/>
        </w:rPr>
      </w:pPr>
    </w:p>
    <w:p w:rsidR="0016097E" w:rsidRPr="0016097E" w:rsidRDefault="0016097E" w:rsidP="00C3470A">
      <w:pPr>
        <w:pStyle w:val="ListParagraph"/>
        <w:numPr>
          <w:ilvl w:val="0"/>
          <w:numId w:val="2"/>
        </w:numPr>
        <w:tabs>
          <w:tab w:val="right" w:pos="9026"/>
        </w:tabs>
        <w:spacing w:before="0" w:after="0" w:line="240" w:lineRule="auto"/>
        <w:rPr>
          <w:rFonts w:cs="Arial"/>
          <w:color w:val="000000"/>
          <w:sz w:val="24"/>
          <w:szCs w:val="24"/>
          <w:lang w:val="en-US"/>
        </w:rPr>
      </w:pPr>
      <w:r w:rsidRPr="0016097E">
        <w:rPr>
          <w:rFonts w:cs="Arial"/>
          <w:color w:val="000000"/>
          <w:sz w:val="24"/>
          <w:szCs w:val="24"/>
          <w:lang w:val="en-US"/>
        </w:rPr>
        <w:t>The Panel agreed that there was insufficient evidence available to demonstrate how critical reflection of individual children’s learning and development is regularly used to implement the program and, as such, the Panel agreed that element 1.2.3 remains ‘not met’.</w:t>
      </w:r>
    </w:p>
    <w:p w:rsidR="0016097E" w:rsidRPr="0016097E" w:rsidRDefault="0016097E" w:rsidP="0016097E">
      <w:pPr>
        <w:tabs>
          <w:tab w:val="right" w:pos="9026"/>
        </w:tabs>
        <w:spacing w:before="0" w:after="0" w:line="240" w:lineRule="auto"/>
        <w:rPr>
          <w:rStyle w:val="Strong"/>
          <w:rFonts w:cs="Arial"/>
          <w:sz w:val="24"/>
          <w:szCs w:val="24"/>
        </w:rPr>
      </w:pPr>
      <w:r w:rsidRPr="0016097E">
        <w:rPr>
          <w:rStyle w:val="Strong"/>
          <w:rFonts w:cs="Arial"/>
          <w:sz w:val="24"/>
          <w:szCs w:val="24"/>
        </w:rPr>
        <w:t>Further considerations</w:t>
      </w:r>
    </w:p>
    <w:p w:rsidR="0016097E" w:rsidRPr="0016097E" w:rsidRDefault="0016097E" w:rsidP="0016097E">
      <w:pPr>
        <w:tabs>
          <w:tab w:val="right" w:pos="9026"/>
        </w:tabs>
        <w:spacing w:before="0" w:after="0" w:line="240" w:lineRule="auto"/>
        <w:rPr>
          <w:rStyle w:val="Strong"/>
          <w:rFonts w:cs="Arial"/>
          <w:sz w:val="24"/>
          <w:szCs w:val="24"/>
        </w:rPr>
      </w:pPr>
    </w:p>
    <w:p w:rsidR="0016097E" w:rsidRPr="0016097E" w:rsidRDefault="0016097E" w:rsidP="00C3470A">
      <w:pPr>
        <w:pStyle w:val="ListParagraph"/>
        <w:numPr>
          <w:ilvl w:val="0"/>
          <w:numId w:val="2"/>
        </w:numPr>
        <w:tabs>
          <w:tab w:val="right" w:pos="9026"/>
        </w:tabs>
        <w:spacing w:before="0" w:after="0" w:line="240" w:lineRule="auto"/>
        <w:rPr>
          <w:rFonts w:cs="Arial"/>
          <w:color w:val="000000"/>
          <w:sz w:val="24"/>
          <w:szCs w:val="24"/>
          <w:lang w:val="en-US"/>
        </w:rPr>
      </w:pPr>
      <w:r w:rsidRPr="0016097E">
        <w:rPr>
          <w:rFonts w:cs="Arial"/>
          <w:color w:val="000000"/>
          <w:sz w:val="24"/>
          <w:szCs w:val="24"/>
          <w:lang w:val="en-US"/>
        </w:rPr>
        <w:t>The Panel discussed the time taken to conduct the first tier review and noted the service’s frustrations. The Panel noted that, although it did not seem to be a critical issue for the evidence before it in this review, an evaluation of evidence so far after the fact could prove difficult for a Panel to assess.</w:t>
      </w:r>
    </w:p>
    <w:p w:rsidR="0016097E" w:rsidRPr="0016097E" w:rsidRDefault="0016097E" w:rsidP="0016097E">
      <w:pPr>
        <w:pStyle w:val="ListParagraph"/>
        <w:tabs>
          <w:tab w:val="right" w:pos="9026"/>
        </w:tabs>
        <w:spacing w:before="0" w:after="0" w:line="240" w:lineRule="auto"/>
        <w:ind w:left="680"/>
        <w:rPr>
          <w:rFonts w:cs="Arial"/>
          <w:color w:val="000000"/>
          <w:sz w:val="24"/>
          <w:szCs w:val="24"/>
          <w:lang w:val="en-US"/>
        </w:rPr>
      </w:pPr>
    </w:p>
    <w:p w:rsidR="0016097E" w:rsidRPr="0016097E" w:rsidRDefault="0016097E" w:rsidP="00C3470A">
      <w:pPr>
        <w:pStyle w:val="ListParagraph"/>
        <w:numPr>
          <w:ilvl w:val="0"/>
          <w:numId w:val="2"/>
        </w:numPr>
        <w:tabs>
          <w:tab w:val="right" w:pos="9026"/>
        </w:tabs>
        <w:spacing w:before="0" w:after="0" w:line="240" w:lineRule="auto"/>
        <w:rPr>
          <w:rFonts w:cs="Arial"/>
          <w:color w:val="000000"/>
          <w:sz w:val="24"/>
          <w:szCs w:val="24"/>
          <w:lang w:val="en-US"/>
        </w:rPr>
      </w:pPr>
      <w:r w:rsidRPr="0016097E">
        <w:rPr>
          <w:rFonts w:cs="Arial"/>
          <w:color w:val="000000"/>
          <w:sz w:val="24"/>
          <w:szCs w:val="24"/>
          <w:lang w:val="en-US"/>
        </w:rPr>
        <w:t>The Panel noted that it could not in</w:t>
      </w:r>
      <w:r w:rsidR="004131C5">
        <w:rPr>
          <w:rFonts w:cs="Arial"/>
          <w:color w:val="000000"/>
          <w:sz w:val="24"/>
          <w:szCs w:val="24"/>
          <w:lang w:val="en-US"/>
        </w:rPr>
        <w:t>struct the Regulatory Authority</w:t>
      </w:r>
      <w:r w:rsidRPr="0016097E">
        <w:rPr>
          <w:rFonts w:cs="Arial"/>
          <w:color w:val="000000"/>
          <w:sz w:val="24"/>
          <w:szCs w:val="24"/>
          <w:lang w:val="en-US"/>
        </w:rPr>
        <w:t xml:space="preserve"> as </w:t>
      </w:r>
      <w:r w:rsidR="004131C5">
        <w:rPr>
          <w:rFonts w:cs="Arial"/>
          <w:color w:val="000000"/>
          <w:sz w:val="24"/>
          <w:szCs w:val="24"/>
          <w:lang w:val="en-US"/>
        </w:rPr>
        <w:t xml:space="preserve">to how it carries out its first tier review functions. However, the panel also noted that, as evidence </w:t>
      </w:r>
      <w:r w:rsidRPr="0016097E">
        <w:rPr>
          <w:rFonts w:cs="Arial"/>
          <w:color w:val="000000"/>
          <w:sz w:val="24"/>
          <w:szCs w:val="24"/>
          <w:lang w:val="en-US"/>
        </w:rPr>
        <w:t>gets older, it detracts from the rating being an accurate reflection of the service.</w:t>
      </w:r>
    </w:p>
    <w:p w:rsidR="0016097E" w:rsidRPr="00C750FD" w:rsidRDefault="0016097E" w:rsidP="00C750FD">
      <w:pPr>
        <w:spacing w:before="0" w:after="0"/>
        <w:rPr>
          <w:rFonts w:cs="Arial"/>
          <w:color w:val="000000"/>
          <w:sz w:val="24"/>
          <w:szCs w:val="24"/>
          <w:lang w:val="en-US"/>
        </w:rPr>
      </w:pPr>
    </w:p>
    <w:p w:rsidR="0016097E" w:rsidRPr="0016097E" w:rsidRDefault="0016097E" w:rsidP="00C3470A">
      <w:pPr>
        <w:pStyle w:val="ListParagraph"/>
        <w:numPr>
          <w:ilvl w:val="0"/>
          <w:numId w:val="2"/>
        </w:numPr>
        <w:tabs>
          <w:tab w:val="right" w:pos="9026"/>
        </w:tabs>
        <w:spacing w:before="0" w:after="0" w:line="240" w:lineRule="auto"/>
        <w:rPr>
          <w:rFonts w:cs="Arial"/>
          <w:color w:val="000000"/>
          <w:sz w:val="24"/>
          <w:szCs w:val="24"/>
          <w:lang w:val="en-US"/>
        </w:rPr>
      </w:pPr>
      <w:r w:rsidRPr="0016097E">
        <w:rPr>
          <w:rFonts w:cs="Arial"/>
          <w:color w:val="000000"/>
          <w:sz w:val="24"/>
          <w:szCs w:val="24"/>
          <w:lang w:val="en-US"/>
        </w:rPr>
        <w:t>The Panel discussed the issue raised by the approved provider that not enough questions were asked on the day of the visit. The Panel noted that asking more questions would not necessarily have provided more relevant evidence.</w:t>
      </w:r>
    </w:p>
    <w:p w:rsidR="0016097E" w:rsidRDefault="0016097E" w:rsidP="0016097E">
      <w:pPr>
        <w:tabs>
          <w:tab w:val="right" w:pos="9026"/>
        </w:tabs>
        <w:spacing w:before="0" w:after="0" w:line="240" w:lineRule="auto"/>
        <w:rPr>
          <w:rFonts w:cs="Arial"/>
          <w:color w:val="000000"/>
          <w:sz w:val="24"/>
          <w:szCs w:val="24"/>
          <w:lang w:val="en-US"/>
        </w:rPr>
      </w:pPr>
    </w:p>
    <w:p w:rsidR="0016097E" w:rsidRDefault="0016097E" w:rsidP="0016097E">
      <w:pPr>
        <w:tabs>
          <w:tab w:val="right" w:pos="9026"/>
        </w:tabs>
        <w:spacing w:before="0" w:after="0" w:line="240" w:lineRule="auto"/>
        <w:rPr>
          <w:rFonts w:cs="Arial"/>
          <w:color w:val="000000"/>
          <w:sz w:val="24"/>
          <w:szCs w:val="24"/>
          <w:lang w:val="en-US"/>
        </w:rPr>
      </w:pPr>
    </w:p>
    <w:p w:rsidR="0016097E" w:rsidRPr="00670FAE" w:rsidRDefault="0016097E" w:rsidP="0016097E">
      <w:pPr>
        <w:pStyle w:val="ListParagraph"/>
        <w:pBdr>
          <w:top w:val="single" w:sz="4" w:space="1" w:color="auto"/>
        </w:pBdr>
        <w:spacing w:before="0" w:after="0" w:line="240" w:lineRule="auto"/>
        <w:ind w:left="0"/>
        <w:rPr>
          <w:rStyle w:val="Strong"/>
          <w:rFonts w:cs="Arial"/>
          <w:sz w:val="2"/>
          <w:szCs w:val="28"/>
        </w:rPr>
      </w:pPr>
    </w:p>
    <w:p w:rsidR="0016097E" w:rsidRDefault="0016097E" w:rsidP="0016097E">
      <w:pPr>
        <w:pStyle w:val="BodyText"/>
        <w:spacing w:before="0" w:after="0"/>
        <w:rPr>
          <w:rStyle w:val="Strong"/>
          <w:rFonts w:cs="Arial"/>
          <w:sz w:val="28"/>
          <w:szCs w:val="28"/>
        </w:rPr>
      </w:pPr>
      <w:r>
        <w:rPr>
          <w:rStyle w:val="Strong"/>
          <w:rFonts w:cs="Arial"/>
          <w:sz w:val="28"/>
          <w:szCs w:val="28"/>
        </w:rPr>
        <w:t>D</w:t>
      </w:r>
      <w:r w:rsidRPr="00F23B77">
        <w:rPr>
          <w:rStyle w:val="Strong"/>
          <w:rFonts w:cs="Arial"/>
          <w:sz w:val="28"/>
          <w:szCs w:val="28"/>
        </w:rPr>
        <w:t>ecision</w:t>
      </w:r>
    </w:p>
    <w:p w:rsidR="0016097E" w:rsidRPr="00E300C7" w:rsidRDefault="0016097E" w:rsidP="0016097E">
      <w:pPr>
        <w:pStyle w:val="BodyText"/>
        <w:spacing w:before="0" w:after="0"/>
        <w:rPr>
          <w:rFonts w:cs="Arial"/>
          <w:sz w:val="28"/>
          <w:szCs w:val="28"/>
        </w:rPr>
      </w:pPr>
      <w:r>
        <w:rPr>
          <w:rFonts w:cs="Arial"/>
          <w:sz w:val="28"/>
          <w:szCs w:val="28"/>
        </w:rPr>
        <w:tab/>
      </w:r>
    </w:p>
    <w:p w:rsidR="0016097E" w:rsidRDefault="0016097E" w:rsidP="0016097E">
      <w:pPr>
        <w:pStyle w:val="ListParagraph"/>
        <w:spacing w:before="0" w:after="0" w:line="240" w:lineRule="auto"/>
        <w:ind w:left="0"/>
        <w:rPr>
          <w:sz w:val="24"/>
          <w:szCs w:val="24"/>
        </w:rPr>
      </w:pPr>
      <w:r w:rsidRPr="00471FB9">
        <w:rPr>
          <w:rFonts w:cs="Arial"/>
          <w:sz w:val="24"/>
          <w:szCs w:val="24"/>
          <w14:cntxtAlts/>
        </w:rPr>
        <w:t xml:space="preserve">The Ratings Review Panel (the Panel) by consensus decided to confirm </w:t>
      </w:r>
      <w:r>
        <w:rPr>
          <w:rFonts w:cs="Arial"/>
          <w:sz w:val="24"/>
          <w:szCs w:val="24"/>
          <w14:cntxtAlts/>
        </w:rPr>
        <w:t xml:space="preserve">that </w:t>
      </w:r>
      <w:r w:rsidRPr="00471FB9">
        <w:rPr>
          <w:rFonts w:cs="Arial"/>
          <w:sz w:val="24"/>
          <w:szCs w:val="24"/>
          <w14:cntxtAlts/>
        </w:rPr>
        <w:t>the assessment of elements</w:t>
      </w:r>
      <w:r>
        <w:rPr>
          <w:sz w:val="24"/>
          <w:szCs w:val="24"/>
        </w:rPr>
        <w:t xml:space="preserve"> 1.1.2, 1.1.3, 1.2.1 and 1.2.2 </w:t>
      </w:r>
      <w:r w:rsidRPr="00471FB9">
        <w:rPr>
          <w:rFonts w:cs="Arial"/>
          <w:sz w:val="24"/>
          <w:szCs w:val="24"/>
          <w14:cntxtAlts/>
        </w:rPr>
        <w:t>remain a</w:t>
      </w:r>
      <w:r>
        <w:rPr>
          <w:rFonts w:cs="Arial"/>
          <w:sz w:val="24"/>
          <w:szCs w:val="24"/>
          <w14:cntxtAlts/>
        </w:rPr>
        <w:t>t</w:t>
      </w:r>
      <w:r w:rsidRPr="00471FB9">
        <w:rPr>
          <w:rFonts w:cs="Arial"/>
          <w:sz w:val="24"/>
          <w:szCs w:val="24"/>
          <w14:cntxtAlts/>
        </w:rPr>
        <w:t xml:space="preserve"> ‘not met’. </w:t>
      </w:r>
    </w:p>
    <w:p w:rsidR="0016097E" w:rsidRDefault="0016097E" w:rsidP="0016097E">
      <w:pPr>
        <w:pStyle w:val="ListParagraph"/>
        <w:spacing w:before="0" w:after="0" w:line="240" w:lineRule="auto"/>
        <w:ind w:left="0"/>
        <w:rPr>
          <w:sz w:val="24"/>
          <w:szCs w:val="24"/>
        </w:rPr>
      </w:pPr>
    </w:p>
    <w:p w:rsidR="0016097E" w:rsidRPr="00471FB9" w:rsidRDefault="0016097E" w:rsidP="0016097E">
      <w:pPr>
        <w:pStyle w:val="ListParagraph"/>
        <w:spacing w:before="0" w:after="0" w:line="240" w:lineRule="auto"/>
        <w:ind w:left="0"/>
        <w:rPr>
          <w:sz w:val="24"/>
          <w:szCs w:val="24"/>
        </w:rPr>
      </w:pPr>
      <w:r w:rsidRPr="00471FB9">
        <w:rPr>
          <w:rFonts w:cs="Arial"/>
          <w:sz w:val="24"/>
          <w:szCs w:val="24"/>
          <w14:cntxtAlts/>
        </w:rPr>
        <w:t>As a result, the Panel by consensus confirmed the rating for s</w:t>
      </w:r>
      <w:r w:rsidRPr="00471FB9">
        <w:rPr>
          <w:sz w:val="24"/>
          <w:szCs w:val="24"/>
        </w:rPr>
        <w:t xml:space="preserve">tandards </w:t>
      </w:r>
      <w:r>
        <w:rPr>
          <w:sz w:val="24"/>
          <w:szCs w:val="24"/>
        </w:rPr>
        <w:t xml:space="preserve">1.1 and 1.2 </w:t>
      </w:r>
      <w:r w:rsidRPr="00471FB9">
        <w:rPr>
          <w:sz w:val="24"/>
          <w:szCs w:val="24"/>
        </w:rPr>
        <w:t xml:space="preserve">remain at ‘Working </w:t>
      </w:r>
      <w:proofErr w:type="gramStart"/>
      <w:r w:rsidRPr="00471FB9">
        <w:rPr>
          <w:sz w:val="24"/>
          <w:szCs w:val="24"/>
        </w:rPr>
        <w:t>Towards</w:t>
      </w:r>
      <w:proofErr w:type="gramEnd"/>
      <w:r w:rsidRPr="00471FB9">
        <w:rPr>
          <w:sz w:val="24"/>
          <w:szCs w:val="24"/>
        </w:rPr>
        <w:t> NQS’.</w:t>
      </w:r>
    </w:p>
    <w:p w:rsidR="0016097E" w:rsidRDefault="0016097E" w:rsidP="0016097E">
      <w:pPr>
        <w:pStyle w:val="ListParagraph"/>
        <w:spacing w:before="0" w:after="0" w:line="240" w:lineRule="auto"/>
        <w:ind w:left="0"/>
        <w:rPr>
          <w:sz w:val="24"/>
          <w:szCs w:val="24"/>
        </w:rPr>
      </w:pPr>
    </w:p>
    <w:p w:rsidR="0016097E" w:rsidRDefault="0016097E" w:rsidP="0016097E">
      <w:pPr>
        <w:pStyle w:val="ListParagraph"/>
        <w:pBdr>
          <w:bottom w:val="single" w:sz="4" w:space="1" w:color="auto"/>
        </w:pBdr>
        <w:spacing w:before="0" w:after="0" w:line="240" w:lineRule="auto"/>
        <w:ind w:left="0"/>
        <w:rPr>
          <w:rFonts w:cs="Arial"/>
          <w:sz w:val="24"/>
          <w:szCs w:val="24"/>
          <w14:cntxtAlts/>
        </w:rPr>
      </w:pPr>
      <w:r>
        <w:rPr>
          <w:rStyle w:val="Strong"/>
          <w:rFonts w:cs="Arial"/>
          <w:b w:val="0"/>
          <w:sz w:val="24"/>
          <w:szCs w:val="24"/>
          <w14:cntxtAlts/>
        </w:rPr>
        <w:t>T</w:t>
      </w:r>
      <w:r w:rsidRPr="003411DD">
        <w:rPr>
          <w:rStyle w:val="Strong"/>
          <w:rFonts w:cs="Arial"/>
          <w:b w:val="0"/>
          <w:sz w:val="24"/>
          <w:szCs w:val="24"/>
          <w14:cntxtAlts/>
        </w:rPr>
        <w:t xml:space="preserve">he </w:t>
      </w:r>
      <w:r>
        <w:rPr>
          <w:rStyle w:val="Strong"/>
          <w:rFonts w:cs="Arial"/>
          <w:b w:val="0"/>
          <w:sz w:val="24"/>
          <w:szCs w:val="24"/>
          <w14:cntxtAlts/>
        </w:rPr>
        <w:t xml:space="preserve">Panel confirmed that the </w:t>
      </w:r>
      <w:r w:rsidRPr="003411DD">
        <w:rPr>
          <w:rStyle w:val="Strong"/>
          <w:rFonts w:cs="Arial"/>
          <w:b w:val="0"/>
          <w:sz w:val="24"/>
          <w:szCs w:val="24"/>
          <w14:cntxtAlts/>
        </w:rPr>
        <w:t>overall rating for the service</w:t>
      </w:r>
      <w:r>
        <w:rPr>
          <w:rStyle w:val="Strong"/>
          <w:rFonts w:cs="Arial"/>
          <w:b w:val="0"/>
          <w:sz w:val="24"/>
          <w:szCs w:val="24"/>
          <w14:cntxtAlts/>
        </w:rPr>
        <w:t xml:space="preserve"> remains at</w:t>
      </w:r>
      <w:r w:rsidRPr="003411DD">
        <w:rPr>
          <w:rStyle w:val="Strong"/>
          <w:rFonts w:cs="Arial"/>
          <w:b w:val="0"/>
          <w:sz w:val="24"/>
          <w:szCs w:val="24"/>
          <w14:cntxtAlts/>
        </w:rPr>
        <w:t xml:space="preserve"> ‘</w:t>
      </w:r>
      <w:r>
        <w:rPr>
          <w:rStyle w:val="Strong"/>
          <w:rFonts w:cs="Arial"/>
          <w:b w:val="0"/>
          <w:sz w:val="24"/>
          <w:szCs w:val="24"/>
          <w14:cntxtAlts/>
        </w:rPr>
        <w:t>Working </w:t>
      </w:r>
      <w:proofErr w:type="gramStart"/>
      <w:r>
        <w:rPr>
          <w:rStyle w:val="Strong"/>
          <w:rFonts w:cs="Arial"/>
          <w:b w:val="0"/>
          <w:sz w:val="24"/>
          <w:szCs w:val="24"/>
          <w14:cntxtAlts/>
        </w:rPr>
        <w:t>Towards</w:t>
      </w:r>
      <w:proofErr w:type="gramEnd"/>
      <w:r>
        <w:rPr>
          <w:rStyle w:val="Strong"/>
          <w:rFonts w:cs="Arial"/>
          <w:b w:val="0"/>
          <w:sz w:val="24"/>
          <w:szCs w:val="24"/>
          <w14:cntxtAlts/>
        </w:rPr>
        <w:t> NQ</w:t>
      </w:r>
      <w:r w:rsidRPr="003411DD">
        <w:rPr>
          <w:rStyle w:val="Strong"/>
          <w:rFonts w:cs="Arial"/>
          <w:b w:val="0"/>
          <w:sz w:val="24"/>
          <w:szCs w:val="24"/>
          <w14:cntxtAlts/>
        </w:rPr>
        <w:t>S’</w:t>
      </w:r>
      <w:r w:rsidRPr="003411DD">
        <w:rPr>
          <w:rFonts w:cs="Arial"/>
          <w:sz w:val="24"/>
          <w:szCs w:val="24"/>
          <w14:cntxtAlts/>
        </w:rPr>
        <w:t>.</w:t>
      </w:r>
    </w:p>
    <w:p w:rsidR="0016097E" w:rsidRDefault="0016097E" w:rsidP="0016097E">
      <w:pPr>
        <w:pStyle w:val="ListParagraph"/>
        <w:pBdr>
          <w:bottom w:val="single" w:sz="4" w:space="1" w:color="auto"/>
        </w:pBdr>
        <w:spacing w:before="0" w:after="0" w:line="240" w:lineRule="auto"/>
        <w:ind w:left="0"/>
        <w:rPr>
          <w:rFonts w:cs="Arial"/>
          <w:sz w:val="24"/>
          <w:szCs w:val="24"/>
          <w14:cntxtAlts/>
        </w:rPr>
      </w:pPr>
    </w:p>
    <w:p w:rsidR="005D4BA3" w:rsidRDefault="005D4BA3" w:rsidP="00717F33">
      <w:pPr>
        <w:pStyle w:val="ListParagraph"/>
        <w:spacing w:before="0" w:after="0" w:line="240" w:lineRule="auto"/>
        <w:ind w:left="680"/>
        <w:rPr>
          <w:sz w:val="24"/>
          <w:szCs w:val="24"/>
        </w:rPr>
      </w:pPr>
    </w:p>
    <w:sectPr w:rsidR="005D4BA3" w:rsidSect="00CA1203">
      <w:headerReference w:type="default" r:id="rId9"/>
      <w:footerReference w:type="default" r:id="rId10"/>
      <w:headerReference w:type="first" r:id="rId11"/>
      <w:footerReference w:type="first" r:id="rId12"/>
      <w:pgSz w:w="11906" w:h="16838"/>
      <w:pgMar w:top="2269" w:right="1440" w:bottom="1440" w:left="1440" w:header="708" w:footer="39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099" w:rsidRDefault="008E3099" w:rsidP="006B3974">
      <w:pPr>
        <w:spacing w:after="0" w:line="240" w:lineRule="auto"/>
      </w:pPr>
      <w:r>
        <w:separator/>
      </w:r>
    </w:p>
  </w:endnote>
  <w:endnote w:type="continuationSeparator" w:id="0">
    <w:p w:rsidR="008E3099" w:rsidRDefault="008E3099" w:rsidP="006B3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eta Plus Normal">
    <w:altName w:val="Meta Plus Normal"/>
    <w:panose1 w:val="00000000000000000000"/>
    <w:charset w:val="00"/>
    <w:family w:val="roman"/>
    <w:notTrueType/>
    <w:pitch w:val="default"/>
    <w:sig w:usb0="00000003" w:usb1="00000000" w:usb2="00000000" w:usb3="00000000" w:csb0="00000001" w:csb1="00000000"/>
  </w:font>
  <w:font w:name="Meta Plus Bold">
    <w:altName w:val="Meta Plus Bold"/>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934" w:rsidRDefault="00BB4934">
    <w:pPr>
      <w:pStyle w:val="Footer"/>
      <w:jc w:val="right"/>
    </w:pPr>
    <w:r>
      <w:fldChar w:fldCharType="begin"/>
    </w:r>
    <w:r>
      <w:instrText xml:space="preserve"> PAGE   \* MERGEFORMAT </w:instrText>
    </w:r>
    <w:r>
      <w:fldChar w:fldCharType="separate"/>
    </w:r>
    <w:r w:rsidR="003A0CB7">
      <w:rPr>
        <w:noProof/>
      </w:rPr>
      <w:t>2</w:t>
    </w:r>
    <w:r>
      <w:rPr>
        <w:noProof/>
      </w:rPr>
      <w:fldChar w:fldCharType="end"/>
    </w:r>
  </w:p>
  <w:p w:rsidR="00BB4934" w:rsidRPr="00515609" w:rsidRDefault="00BB4934" w:rsidP="00515609">
    <w:pPr>
      <w:pStyle w:val="Footer"/>
      <w:jc w:val="center"/>
      <w:rPr>
        <w:i/>
        <w:color w:val="7F7F7F"/>
      </w:rPr>
    </w:pPr>
    <w:r w:rsidRPr="00515609">
      <w:rPr>
        <w:i/>
        <w:color w:val="7F7F7F"/>
      </w:rPr>
      <w:t>The best possible start in life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934" w:rsidRDefault="00BB4934">
    <w:pPr>
      <w:pStyle w:val="Footer"/>
    </w:pPr>
    <w:r>
      <w:rPr>
        <w:noProof/>
      </w:rPr>
      <w:drawing>
        <wp:anchor distT="0" distB="0" distL="114300" distR="114300" simplePos="0" relativeHeight="251655168" behindDoc="0" locked="0" layoutInCell="1" allowOverlap="1" wp14:anchorId="64097B1E" wp14:editId="5AC51154">
          <wp:simplePos x="0" y="0"/>
          <wp:positionH relativeFrom="margin">
            <wp:posOffset>-925830</wp:posOffset>
          </wp:positionH>
          <wp:positionV relativeFrom="margin">
            <wp:posOffset>8109585</wp:posOffset>
          </wp:positionV>
          <wp:extent cx="7642225" cy="2787650"/>
          <wp:effectExtent l="0" t="0" r="0" b="0"/>
          <wp:wrapSquare wrapText="bothSides"/>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225" cy="27876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099" w:rsidRDefault="008E3099" w:rsidP="006B3974">
      <w:pPr>
        <w:spacing w:after="0" w:line="240" w:lineRule="auto"/>
      </w:pPr>
      <w:r>
        <w:separator/>
      </w:r>
    </w:p>
  </w:footnote>
  <w:footnote w:type="continuationSeparator" w:id="0">
    <w:p w:rsidR="008E3099" w:rsidRDefault="008E3099" w:rsidP="006B39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934" w:rsidRDefault="00BB4934">
    <w:pPr>
      <w:pStyle w:val="Header"/>
    </w:pPr>
    <w:r>
      <w:rPr>
        <w:noProof/>
      </w:rPr>
      <w:drawing>
        <wp:anchor distT="0" distB="0" distL="114300" distR="114300" simplePos="0" relativeHeight="251660288" behindDoc="0" locked="0" layoutInCell="1" allowOverlap="1" wp14:anchorId="3FFE737D" wp14:editId="1FA161A5">
          <wp:simplePos x="0" y="0"/>
          <wp:positionH relativeFrom="margin">
            <wp:posOffset>-729615</wp:posOffset>
          </wp:positionH>
          <wp:positionV relativeFrom="margin">
            <wp:posOffset>-1205230</wp:posOffset>
          </wp:positionV>
          <wp:extent cx="2533650" cy="1031240"/>
          <wp:effectExtent l="0" t="0" r="0" b="0"/>
          <wp:wrapSquare wrapText="bothSides"/>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l="11295" t="21033" r="11629" b="22179"/>
                  <a:stretch>
                    <a:fillRect/>
                  </a:stretch>
                </pic:blipFill>
                <pic:spPr bwMode="auto">
                  <a:xfrm>
                    <a:off x="0" y="0"/>
                    <a:ext cx="2533650" cy="10312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934" w:rsidRDefault="00BB4934">
    <w:pPr>
      <w:pStyle w:val="Header"/>
    </w:pPr>
    <w:r>
      <w:rPr>
        <w:noProof/>
      </w:rPr>
      <w:drawing>
        <wp:anchor distT="0" distB="0" distL="114300" distR="114300" simplePos="0" relativeHeight="251658240" behindDoc="0" locked="0" layoutInCell="1" allowOverlap="1" wp14:anchorId="58F9EE30" wp14:editId="07339D01">
          <wp:simplePos x="0" y="0"/>
          <wp:positionH relativeFrom="margin">
            <wp:posOffset>-750570</wp:posOffset>
          </wp:positionH>
          <wp:positionV relativeFrom="margin">
            <wp:posOffset>-1201420</wp:posOffset>
          </wp:positionV>
          <wp:extent cx="2533650" cy="1031240"/>
          <wp:effectExtent l="0" t="0" r="0" b="0"/>
          <wp:wrapSquare wrapText="bothSides"/>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11295" t="21033" r="11629" b="22179"/>
                  <a:stretch>
                    <a:fillRect/>
                  </a:stretch>
                </pic:blipFill>
                <pic:spPr bwMode="auto">
                  <a:xfrm>
                    <a:off x="0" y="0"/>
                    <a:ext cx="2533650" cy="10312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31F3"/>
    <w:multiLevelType w:val="multilevel"/>
    <w:tmpl w:val="EF181FC2"/>
    <w:styleLink w:val="GarryNumbers1"/>
    <w:lvl w:ilvl="0">
      <w:start w:val="1"/>
      <w:numFmt w:val="lowerLetter"/>
      <w:pStyle w:val="ListNumber"/>
      <w:lvlText w:val="%1."/>
      <w:lvlJc w:val="left"/>
      <w:pPr>
        <w:tabs>
          <w:tab w:val="num" w:pos="2268"/>
        </w:tabs>
        <w:ind w:left="2268" w:hanging="283"/>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18DF6BDA"/>
    <w:multiLevelType w:val="multilevel"/>
    <w:tmpl w:val="AE9C095A"/>
    <w:lvl w:ilvl="0">
      <w:start w:val="1"/>
      <w:numFmt w:val="decimal"/>
      <w:lvlText w:val="%1."/>
      <w:lvlJc w:val="left"/>
      <w:pPr>
        <w:ind w:left="680" w:hanging="567"/>
      </w:pPr>
      <w:rPr>
        <w:rFonts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E151BFF"/>
    <w:multiLevelType w:val="hybridMultilevel"/>
    <w:tmpl w:val="6092555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441770CC"/>
    <w:multiLevelType w:val="multilevel"/>
    <w:tmpl w:val="AE9C095A"/>
    <w:lvl w:ilvl="0">
      <w:start w:val="1"/>
      <w:numFmt w:val="decimal"/>
      <w:lvlText w:val="%1."/>
      <w:lvlJc w:val="left"/>
      <w:pPr>
        <w:ind w:left="680" w:hanging="567"/>
      </w:pPr>
      <w:rPr>
        <w:rFonts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F2F"/>
    <w:rsid w:val="00001580"/>
    <w:rsid w:val="0001491B"/>
    <w:rsid w:val="000150F6"/>
    <w:rsid w:val="00020D7F"/>
    <w:rsid w:val="00025822"/>
    <w:rsid w:val="00026BAF"/>
    <w:rsid w:val="0002764B"/>
    <w:rsid w:val="00027A91"/>
    <w:rsid w:val="00034389"/>
    <w:rsid w:val="00035E39"/>
    <w:rsid w:val="00036EF1"/>
    <w:rsid w:val="00040FAF"/>
    <w:rsid w:val="00044698"/>
    <w:rsid w:val="00054430"/>
    <w:rsid w:val="00057CDE"/>
    <w:rsid w:val="000618F8"/>
    <w:rsid w:val="000633EA"/>
    <w:rsid w:val="00070B0C"/>
    <w:rsid w:val="00073508"/>
    <w:rsid w:val="000755D1"/>
    <w:rsid w:val="000912AC"/>
    <w:rsid w:val="000915F5"/>
    <w:rsid w:val="0009186E"/>
    <w:rsid w:val="000929AB"/>
    <w:rsid w:val="00097405"/>
    <w:rsid w:val="000A1129"/>
    <w:rsid w:val="000A2A11"/>
    <w:rsid w:val="000A3B97"/>
    <w:rsid w:val="000A539B"/>
    <w:rsid w:val="000A55D2"/>
    <w:rsid w:val="000B2615"/>
    <w:rsid w:val="000B43B2"/>
    <w:rsid w:val="000B6EE0"/>
    <w:rsid w:val="000B7BE7"/>
    <w:rsid w:val="000C01F5"/>
    <w:rsid w:val="000C170C"/>
    <w:rsid w:val="000C1FD4"/>
    <w:rsid w:val="000C4DC8"/>
    <w:rsid w:val="000C608C"/>
    <w:rsid w:val="000D4D43"/>
    <w:rsid w:val="000D66D1"/>
    <w:rsid w:val="000E10FB"/>
    <w:rsid w:val="000E187D"/>
    <w:rsid w:val="000E4796"/>
    <w:rsid w:val="000E4F3E"/>
    <w:rsid w:val="000E5C29"/>
    <w:rsid w:val="000F3E5C"/>
    <w:rsid w:val="000F4A7D"/>
    <w:rsid w:val="000F5839"/>
    <w:rsid w:val="000F67D8"/>
    <w:rsid w:val="000F7BEC"/>
    <w:rsid w:val="000F7FCC"/>
    <w:rsid w:val="001026BD"/>
    <w:rsid w:val="00105EB3"/>
    <w:rsid w:val="001127F6"/>
    <w:rsid w:val="00112CF3"/>
    <w:rsid w:val="001213B9"/>
    <w:rsid w:val="00121DCF"/>
    <w:rsid w:val="00136FC5"/>
    <w:rsid w:val="00143526"/>
    <w:rsid w:val="00143864"/>
    <w:rsid w:val="00146340"/>
    <w:rsid w:val="00147535"/>
    <w:rsid w:val="00147712"/>
    <w:rsid w:val="001541C3"/>
    <w:rsid w:val="00155658"/>
    <w:rsid w:val="00156333"/>
    <w:rsid w:val="0016097E"/>
    <w:rsid w:val="00162F42"/>
    <w:rsid w:val="00163FA3"/>
    <w:rsid w:val="00164207"/>
    <w:rsid w:val="00166CDA"/>
    <w:rsid w:val="00167166"/>
    <w:rsid w:val="001712D4"/>
    <w:rsid w:val="00173AF4"/>
    <w:rsid w:val="00174E2A"/>
    <w:rsid w:val="001832AF"/>
    <w:rsid w:val="00183FC4"/>
    <w:rsid w:val="0018751F"/>
    <w:rsid w:val="00190157"/>
    <w:rsid w:val="00191BC9"/>
    <w:rsid w:val="00192EEE"/>
    <w:rsid w:val="001938A2"/>
    <w:rsid w:val="00196602"/>
    <w:rsid w:val="001A09D2"/>
    <w:rsid w:val="001A15F5"/>
    <w:rsid w:val="001B6DA9"/>
    <w:rsid w:val="001C091A"/>
    <w:rsid w:val="001C0C57"/>
    <w:rsid w:val="001C20B3"/>
    <w:rsid w:val="001C3697"/>
    <w:rsid w:val="001D0CB1"/>
    <w:rsid w:val="001D1971"/>
    <w:rsid w:val="001D3664"/>
    <w:rsid w:val="001E2CF9"/>
    <w:rsid w:val="001E6616"/>
    <w:rsid w:val="001F0CCC"/>
    <w:rsid w:val="001F1AE7"/>
    <w:rsid w:val="001F2612"/>
    <w:rsid w:val="001F7BF5"/>
    <w:rsid w:val="00201A5E"/>
    <w:rsid w:val="00203E6E"/>
    <w:rsid w:val="00203EE3"/>
    <w:rsid w:val="0020499E"/>
    <w:rsid w:val="00207E2D"/>
    <w:rsid w:val="002157FE"/>
    <w:rsid w:val="00221098"/>
    <w:rsid w:val="002211ED"/>
    <w:rsid w:val="00221A0F"/>
    <w:rsid w:val="00223593"/>
    <w:rsid w:val="0022373A"/>
    <w:rsid w:val="00224B6F"/>
    <w:rsid w:val="00227D76"/>
    <w:rsid w:val="0023370C"/>
    <w:rsid w:val="00235D1C"/>
    <w:rsid w:val="00237409"/>
    <w:rsid w:val="00237A63"/>
    <w:rsid w:val="00246F5D"/>
    <w:rsid w:val="0025052F"/>
    <w:rsid w:val="00254276"/>
    <w:rsid w:val="002604A4"/>
    <w:rsid w:val="002615DC"/>
    <w:rsid w:val="00262243"/>
    <w:rsid w:val="00265A01"/>
    <w:rsid w:val="00265E09"/>
    <w:rsid w:val="00267EA5"/>
    <w:rsid w:val="00272595"/>
    <w:rsid w:val="002741E5"/>
    <w:rsid w:val="00274F70"/>
    <w:rsid w:val="0027639A"/>
    <w:rsid w:val="002800DA"/>
    <w:rsid w:val="00280A98"/>
    <w:rsid w:val="002865A8"/>
    <w:rsid w:val="00286D0F"/>
    <w:rsid w:val="002930DB"/>
    <w:rsid w:val="00293899"/>
    <w:rsid w:val="00296313"/>
    <w:rsid w:val="00297105"/>
    <w:rsid w:val="002A0F72"/>
    <w:rsid w:val="002A4ADB"/>
    <w:rsid w:val="002A62F1"/>
    <w:rsid w:val="002A6D60"/>
    <w:rsid w:val="002A7F3A"/>
    <w:rsid w:val="002C0900"/>
    <w:rsid w:val="002C1F0B"/>
    <w:rsid w:val="002D0EB7"/>
    <w:rsid w:val="002D3D61"/>
    <w:rsid w:val="002D4266"/>
    <w:rsid w:val="002D4791"/>
    <w:rsid w:val="002E154A"/>
    <w:rsid w:val="002E7492"/>
    <w:rsid w:val="002F055B"/>
    <w:rsid w:val="002F4D4A"/>
    <w:rsid w:val="00302622"/>
    <w:rsid w:val="00304430"/>
    <w:rsid w:val="00305ECC"/>
    <w:rsid w:val="00306AC7"/>
    <w:rsid w:val="00306D0F"/>
    <w:rsid w:val="00310B07"/>
    <w:rsid w:val="00312149"/>
    <w:rsid w:val="00315E80"/>
    <w:rsid w:val="00316848"/>
    <w:rsid w:val="0032327E"/>
    <w:rsid w:val="0032411B"/>
    <w:rsid w:val="00325E55"/>
    <w:rsid w:val="00326174"/>
    <w:rsid w:val="00326FC5"/>
    <w:rsid w:val="003302CC"/>
    <w:rsid w:val="0033171D"/>
    <w:rsid w:val="00333975"/>
    <w:rsid w:val="00335B85"/>
    <w:rsid w:val="00335D3D"/>
    <w:rsid w:val="00341038"/>
    <w:rsid w:val="003411DD"/>
    <w:rsid w:val="003430A1"/>
    <w:rsid w:val="0034437C"/>
    <w:rsid w:val="00345F18"/>
    <w:rsid w:val="0035292C"/>
    <w:rsid w:val="00352D41"/>
    <w:rsid w:val="0035759C"/>
    <w:rsid w:val="00361D2F"/>
    <w:rsid w:val="00363CED"/>
    <w:rsid w:val="003646EA"/>
    <w:rsid w:val="00365EA1"/>
    <w:rsid w:val="003836C7"/>
    <w:rsid w:val="00384947"/>
    <w:rsid w:val="00384A60"/>
    <w:rsid w:val="0038743D"/>
    <w:rsid w:val="0039009C"/>
    <w:rsid w:val="003911B4"/>
    <w:rsid w:val="003A0201"/>
    <w:rsid w:val="003A0CB7"/>
    <w:rsid w:val="003A2985"/>
    <w:rsid w:val="003A54EB"/>
    <w:rsid w:val="003B1E1A"/>
    <w:rsid w:val="003B3E57"/>
    <w:rsid w:val="003B42DB"/>
    <w:rsid w:val="003B635B"/>
    <w:rsid w:val="003C05C9"/>
    <w:rsid w:val="003D0BDE"/>
    <w:rsid w:val="003D2A16"/>
    <w:rsid w:val="003D320F"/>
    <w:rsid w:val="003E06FD"/>
    <w:rsid w:val="003E29D9"/>
    <w:rsid w:val="003E2E9D"/>
    <w:rsid w:val="003F2F48"/>
    <w:rsid w:val="003F3393"/>
    <w:rsid w:val="003F58C7"/>
    <w:rsid w:val="004009B6"/>
    <w:rsid w:val="00402415"/>
    <w:rsid w:val="004024DB"/>
    <w:rsid w:val="004062B8"/>
    <w:rsid w:val="004131C5"/>
    <w:rsid w:val="004152A1"/>
    <w:rsid w:val="00417C54"/>
    <w:rsid w:val="00417D6B"/>
    <w:rsid w:val="00421B9E"/>
    <w:rsid w:val="00424AD4"/>
    <w:rsid w:val="0042544F"/>
    <w:rsid w:val="0043134B"/>
    <w:rsid w:val="00434052"/>
    <w:rsid w:val="00440213"/>
    <w:rsid w:val="00440300"/>
    <w:rsid w:val="00442B5A"/>
    <w:rsid w:val="0044379A"/>
    <w:rsid w:val="00444DC3"/>
    <w:rsid w:val="004468E9"/>
    <w:rsid w:val="00447E09"/>
    <w:rsid w:val="00450725"/>
    <w:rsid w:val="004507F9"/>
    <w:rsid w:val="00450E7D"/>
    <w:rsid w:val="00451FDB"/>
    <w:rsid w:val="004521BD"/>
    <w:rsid w:val="00452827"/>
    <w:rsid w:val="0046286E"/>
    <w:rsid w:val="004666D1"/>
    <w:rsid w:val="00466F13"/>
    <w:rsid w:val="00467CCA"/>
    <w:rsid w:val="00470E6F"/>
    <w:rsid w:val="00471FB9"/>
    <w:rsid w:val="0047252D"/>
    <w:rsid w:val="00475789"/>
    <w:rsid w:val="00480DDF"/>
    <w:rsid w:val="00483C8B"/>
    <w:rsid w:val="00486933"/>
    <w:rsid w:val="00487320"/>
    <w:rsid w:val="00490470"/>
    <w:rsid w:val="00491E29"/>
    <w:rsid w:val="00494058"/>
    <w:rsid w:val="00496D2C"/>
    <w:rsid w:val="004A2A9B"/>
    <w:rsid w:val="004A601F"/>
    <w:rsid w:val="004A7D2F"/>
    <w:rsid w:val="004B28B5"/>
    <w:rsid w:val="004B3610"/>
    <w:rsid w:val="004B4FBD"/>
    <w:rsid w:val="004B51AF"/>
    <w:rsid w:val="004B6F4D"/>
    <w:rsid w:val="004B7EC1"/>
    <w:rsid w:val="004C0DC9"/>
    <w:rsid w:val="004C23FB"/>
    <w:rsid w:val="004C3FCE"/>
    <w:rsid w:val="004C45EF"/>
    <w:rsid w:val="004D04DA"/>
    <w:rsid w:val="004D2434"/>
    <w:rsid w:val="004D329E"/>
    <w:rsid w:val="004D4193"/>
    <w:rsid w:val="004D5E4D"/>
    <w:rsid w:val="004E07F3"/>
    <w:rsid w:val="004E284A"/>
    <w:rsid w:val="004E4D38"/>
    <w:rsid w:val="004E51DA"/>
    <w:rsid w:val="004F2CD2"/>
    <w:rsid w:val="004F364E"/>
    <w:rsid w:val="004F717B"/>
    <w:rsid w:val="00506B14"/>
    <w:rsid w:val="00512A37"/>
    <w:rsid w:val="00515609"/>
    <w:rsid w:val="0052178E"/>
    <w:rsid w:val="005322C5"/>
    <w:rsid w:val="00537EB5"/>
    <w:rsid w:val="00542937"/>
    <w:rsid w:val="00543928"/>
    <w:rsid w:val="00556FBC"/>
    <w:rsid w:val="005575A9"/>
    <w:rsid w:val="00557DDA"/>
    <w:rsid w:val="005621D3"/>
    <w:rsid w:val="00573197"/>
    <w:rsid w:val="00582141"/>
    <w:rsid w:val="00587AC1"/>
    <w:rsid w:val="00590032"/>
    <w:rsid w:val="005905D6"/>
    <w:rsid w:val="005978C4"/>
    <w:rsid w:val="005A1689"/>
    <w:rsid w:val="005B2A59"/>
    <w:rsid w:val="005B5EFA"/>
    <w:rsid w:val="005B6BD3"/>
    <w:rsid w:val="005C2A1D"/>
    <w:rsid w:val="005C6996"/>
    <w:rsid w:val="005D14E7"/>
    <w:rsid w:val="005D29E3"/>
    <w:rsid w:val="005D4BA3"/>
    <w:rsid w:val="005D6735"/>
    <w:rsid w:val="005E03B8"/>
    <w:rsid w:val="005E4700"/>
    <w:rsid w:val="005E692A"/>
    <w:rsid w:val="005F0208"/>
    <w:rsid w:val="005F64B4"/>
    <w:rsid w:val="005F6AE1"/>
    <w:rsid w:val="005F7E21"/>
    <w:rsid w:val="00602334"/>
    <w:rsid w:val="00603DA9"/>
    <w:rsid w:val="006042DF"/>
    <w:rsid w:val="006047C4"/>
    <w:rsid w:val="0060644A"/>
    <w:rsid w:val="00606F96"/>
    <w:rsid w:val="00612AED"/>
    <w:rsid w:val="0062014D"/>
    <w:rsid w:val="00621E0D"/>
    <w:rsid w:val="00625F4A"/>
    <w:rsid w:val="00626702"/>
    <w:rsid w:val="00627933"/>
    <w:rsid w:val="00630074"/>
    <w:rsid w:val="0063211B"/>
    <w:rsid w:val="00633F04"/>
    <w:rsid w:val="006367C1"/>
    <w:rsid w:val="00637499"/>
    <w:rsid w:val="00637875"/>
    <w:rsid w:val="00637BED"/>
    <w:rsid w:val="00644DD8"/>
    <w:rsid w:val="00645998"/>
    <w:rsid w:val="00646A9C"/>
    <w:rsid w:val="006523E4"/>
    <w:rsid w:val="00653EC3"/>
    <w:rsid w:val="00654387"/>
    <w:rsid w:val="00655C30"/>
    <w:rsid w:val="00660166"/>
    <w:rsid w:val="00660519"/>
    <w:rsid w:val="006702EC"/>
    <w:rsid w:val="0067125E"/>
    <w:rsid w:val="00671C84"/>
    <w:rsid w:val="00675F44"/>
    <w:rsid w:val="00680B10"/>
    <w:rsid w:val="006832EE"/>
    <w:rsid w:val="00690380"/>
    <w:rsid w:val="006914B4"/>
    <w:rsid w:val="006916B5"/>
    <w:rsid w:val="006925C0"/>
    <w:rsid w:val="006946F6"/>
    <w:rsid w:val="00695686"/>
    <w:rsid w:val="006957D5"/>
    <w:rsid w:val="006969CE"/>
    <w:rsid w:val="0069769F"/>
    <w:rsid w:val="006A417E"/>
    <w:rsid w:val="006A4E45"/>
    <w:rsid w:val="006A606F"/>
    <w:rsid w:val="006A704D"/>
    <w:rsid w:val="006B06A6"/>
    <w:rsid w:val="006B364A"/>
    <w:rsid w:val="006B3974"/>
    <w:rsid w:val="006B44BC"/>
    <w:rsid w:val="006B6D04"/>
    <w:rsid w:val="006B7140"/>
    <w:rsid w:val="006C4BF9"/>
    <w:rsid w:val="006C68FE"/>
    <w:rsid w:val="006D0438"/>
    <w:rsid w:val="006D170C"/>
    <w:rsid w:val="006D718D"/>
    <w:rsid w:val="006E0C7D"/>
    <w:rsid w:val="006E23B9"/>
    <w:rsid w:val="006E495D"/>
    <w:rsid w:val="006E5E17"/>
    <w:rsid w:val="00701B40"/>
    <w:rsid w:val="0070237B"/>
    <w:rsid w:val="0070622F"/>
    <w:rsid w:val="0071454D"/>
    <w:rsid w:val="0071626D"/>
    <w:rsid w:val="007166F8"/>
    <w:rsid w:val="0071683A"/>
    <w:rsid w:val="00717DCF"/>
    <w:rsid w:val="00717F33"/>
    <w:rsid w:val="00724436"/>
    <w:rsid w:val="00726176"/>
    <w:rsid w:val="00732FF9"/>
    <w:rsid w:val="007363FB"/>
    <w:rsid w:val="00740F66"/>
    <w:rsid w:val="00743BFE"/>
    <w:rsid w:val="00743E45"/>
    <w:rsid w:val="0074482E"/>
    <w:rsid w:val="00746192"/>
    <w:rsid w:val="0074689B"/>
    <w:rsid w:val="00761239"/>
    <w:rsid w:val="00761698"/>
    <w:rsid w:val="00762980"/>
    <w:rsid w:val="00763358"/>
    <w:rsid w:val="00773245"/>
    <w:rsid w:val="007742B3"/>
    <w:rsid w:val="0077450E"/>
    <w:rsid w:val="00774981"/>
    <w:rsid w:val="0077579B"/>
    <w:rsid w:val="0077591F"/>
    <w:rsid w:val="0077625F"/>
    <w:rsid w:val="00780FC9"/>
    <w:rsid w:val="0078222E"/>
    <w:rsid w:val="00783D15"/>
    <w:rsid w:val="00786BD6"/>
    <w:rsid w:val="007918E0"/>
    <w:rsid w:val="007921DC"/>
    <w:rsid w:val="00792463"/>
    <w:rsid w:val="00793E34"/>
    <w:rsid w:val="007A2AB1"/>
    <w:rsid w:val="007A38F9"/>
    <w:rsid w:val="007A3A9B"/>
    <w:rsid w:val="007A5479"/>
    <w:rsid w:val="007A7E27"/>
    <w:rsid w:val="007B04BF"/>
    <w:rsid w:val="007B2190"/>
    <w:rsid w:val="007B3C9E"/>
    <w:rsid w:val="007B508E"/>
    <w:rsid w:val="007B548C"/>
    <w:rsid w:val="007B77CF"/>
    <w:rsid w:val="007C06BC"/>
    <w:rsid w:val="007C0B63"/>
    <w:rsid w:val="007C1A23"/>
    <w:rsid w:val="007C2520"/>
    <w:rsid w:val="007C2EAA"/>
    <w:rsid w:val="007C4F43"/>
    <w:rsid w:val="007C5235"/>
    <w:rsid w:val="007D0580"/>
    <w:rsid w:val="007D0E80"/>
    <w:rsid w:val="007D366F"/>
    <w:rsid w:val="007D4A60"/>
    <w:rsid w:val="007D53C8"/>
    <w:rsid w:val="007E0545"/>
    <w:rsid w:val="007E4B8C"/>
    <w:rsid w:val="007E4DB9"/>
    <w:rsid w:val="007E5E21"/>
    <w:rsid w:val="007E64AD"/>
    <w:rsid w:val="007F111F"/>
    <w:rsid w:val="007F29CC"/>
    <w:rsid w:val="007F2DA9"/>
    <w:rsid w:val="007F37F8"/>
    <w:rsid w:val="0080243D"/>
    <w:rsid w:val="00806D85"/>
    <w:rsid w:val="00812C86"/>
    <w:rsid w:val="00813A2F"/>
    <w:rsid w:val="00816849"/>
    <w:rsid w:val="00817490"/>
    <w:rsid w:val="00823F29"/>
    <w:rsid w:val="008264A0"/>
    <w:rsid w:val="008265FF"/>
    <w:rsid w:val="00830A04"/>
    <w:rsid w:val="00832361"/>
    <w:rsid w:val="008335AE"/>
    <w:rsid w:val="008368DB"/>
    <w:rsid w:val="008369B7"/>
    <w:rsid w:val="0084264B"/>
    <w:rsid w:val="00845539"/>
    <w:rsid w:val="00852D7B"/>
    <w:rsid w:val="00852E88"/>
    <w:rsid w:val="00855B5F"/>
    <w:rsid w:val="0085640A"/>
    <w:rsid w:val="00857DA4"/>
    <w:rsid w:val="00861479"/>
    <w:rsid w:val="008614A3"/>
    <w:rsid w:val="00861781"/>
    <w:rsid w:val="008647B0"/>
    <w:rsid w:val="00866629"/>
    <w:rsid w:val="0087056C"/>
    <w:rsid w:val="00870589"/>
    <w:rsid w:val="00872D89"/>
    <w:rsid w:val="00874CA1"/>
    <w:rsid w:val="00876D27"/>
    <w:rsid w:val="00894D5F"/>
    <w:rsid w:val="00895CD0"/>
    <w:rsid w:val="00896971"/>
    <w:rsid w:val="00896C88"/>
    <w:rsid w:val="008978F0"/>
    <w:rsid w:val="00897F23"/>
    <w:rsid w:val="008A53BE"/>
    <w:rsid w:val="008B0011"/>
    <w:rsid w:val="008B120E"/>
    <w:rsid w:val="008C20B2"/>
    <w:rsid w:val="008C5CA4"/>
    <w:rsid w:val="008C5E4C"/>
    <w:rsid w:val="008C64F1"/>
    <w:rsid w:val="008C756E"/>
    <w:rsid w:val="008D029F"/>
    <w:rsid w:val="008D61DC"/>
    <w:rsid w:val="008D76D3"/>
    <w:rsid w:val="008E0DE3"/>
    <w:rsid w:val="008E0DE5"/>
    <w:rsid w:val="008E3099"/>
    <w:rsid w:val="008E348A"/>
    <w:rsid w:val="008E3706"/>
    <w:rsid w:val="008E4ECA"/>
    <w:rsid w:val="008E73AE"/>
    <w:rsid w:val="008E7C6C"/>
    <w:rsid w:val="008F2667"/>
    <w:rsid w:val="008F3921"/>
    <w:rsid w:val="00904B0C"/>
    <w:rsid w:val="00905C82"/>
    <w:rsid w:val="00906563"/>
    <w:rsid w:val="00906A20"/>
    <w:rsid w:val="0090785C"/>
    <w:rsid w:val="00914AC6"/>
    <w:rsid w:val="009175A6"/>
    <w:rsid w:val="00917CA1"/>
    <w:rsid w:val="009209CC"/>
    <w:rsid w:val="00921167"/>
    <w:rsid w:val="00925049"/>
    <w:rsid w:val="0092609C"/>
    <w:rsid w:val="00927C3C"/>
    <w:rsid w:val="00932C0A"/>
    <w:rsid w:val="00934595"/>
    <w:rsid w:val="009357E9"/>
    <w:rsid w:val="00936122"/>
    <w:rsid w:val="00936CBE"/>
    <w:rsid w:val="0094046F"/>
    <w:rsid w:val="0094085D"/>
    <w:rsid w:val="009412E8"/>
    <w:rsid w:val="009428FC"/>
    <w:rsid w:val="00945412"/>
    <w:rsid w:val="0094782B"/>
    <w:rsid w:val="00947F3F"/>
    <w:rsid w:val="00950306"/>
    <w:rsid w:val="0095292D"/>
    <w:rsid w:val="009533E7"/>
    <w:rsid w:val="009540DF"/>
    <w:rsid w:val="00961FFD"/>
    <w:rsid w:val="0096326B"/>
    <w:rsid w:val="0096463C"/>
    <w:rsid w:val="009705C7"/>
    <w:rsid w:val="009738CB"/>
    <w:rsid w:val="009758B2"/>
    <w:rsid w:val="00976E22"/>
    <w:rsid w:val="00977017"/>
    <w:rsid w:val="00977B91"/>
    <w:rsid w:val="00980670"/>
    <w:rsid w:val="00981574"/>
    <w:rsid w:val="00981BFC"/>
    <w:rsid w:val="0098258B"/>
    <w:rsid w:val="00990875"/>
    <w:rsid w:val="00991858"/>
    <w:rsid w:val="00996F34"/>
    <w:rsid w:val="00997AFF"/>
    <w:rsid w:val="00997B80"/>
    <w:rsid w:val="009A3862"/>
    <w:rsid w:val="009A3957"/>
    <w:rsid w:val="009B0272"/>
    <w:rsid w:val="009B1B15"/>
    <w:rsid w:val="009B22D7"/>
    <w:rsid w:val="009B5080"/>
    <w:rsid w:val="009B70CD"/>
    <w:rsid w:val="009C0ED8"/>
    <w:rsid w:val="009C1DF5"/>
    <w:rsid w:val="009C2B31"/>
    <w:rsid w:val="009C2F2F"/>
    <w:rsid w:val="009C4769"/>
    <w:rsid w:val="009C54FB"/>
    <w:rsid w:val="009C6F8C"/>
    <w:rsid w:val="009D02C4"/>
    <w:rsid w:val="009D0CC1"/>
    <w:rsid w:val="009D29D5"/>
    <w:rsid w:val="009D406B"/>
    <w:rsid w:val="009D5B8F"/>
    <w:rsid w:val="009E0D99"/>
    <w:rsid w:val="009E24CA"/>
    <w:rsid w:val="009E4CA3"/>
    <w:rsid w:val="009E5C08"/>
    <w:rsid w:val="009E5F87"/>
    <w:rsid w:val="009F21B9"/>
    <w:rsid w:val="009F3FF4"/>
    <w:rsid w:val="009F62FC"/>
    <w:rsid w:val="00A00F1A"/>
    <w:rsid w:val="00A046A5"/>
    <w:rsid w:val="00A06E19"/>
    <w:rsid w:val="00A10D53"/>
    <w:rsid w:val="00A117DA"/>
    <w:rsid w:val="00A11BDC"/>
    <w:rsid w:val="00A13EBF"/>
    <w:rsid w:val="00A15DF1"/>
    <w:rsid w:val="00A165AF"/>
    <w:rsid w:val="00A2210E"/>
    <w:rsid w:val="00A2535E"/>
    <w:rsid w:val="00A30C92"/>
    <w:rsid w:val="00A33875"/>
    <w:rsid w:val="00A35AA6"/>
    <w:rsid w:val="00A37731"/>
    <w:rsid w:val="00A379D2"/>
    <w:rsid w:val="00A4484F"/>
    <w:rsid w:val="00A543FC"/>
    <w:rsid w:val="00A609E6"/>
    <w:rsid w:val="00A616FB"/>
    <w:rsid w:val="00A65578"/>
    <w:rsid w:val="00A65FBE"/>
    <w:rsid w:val="00A76B2B"/>
    <w:rsid w:val="00A779CA"/>
    <w:rsid w:val="00A77F5C"/>
    <w:rsid w:val="00A80EE9"/>
    <w:rsid w:val="00A834F8"/>
    <w:rsid w:val="00A850C9"/>
    <w:rsid w:val="00A85AD7"/>
    <w:rsid w:val="00A87E38"/>
    <w:rsid w:val="00A91E42"/>
    <w:rsid w:val="00A96858"/>
    <w:rsid w:val="00AA0EA4"/>
    <w:rsid w:val="00AA2471"/>
    <w:rsid w:val="00AA46A0"/>
    <w:rsid w:val="00AA4A0A"/>
    <w:rsid w:val="00AB1F16"/>
    <w:rsid w:val="00AB5C21"/>
    <w:rsid w:val="00AB74E2"/>
    <w:rsid w:val="00AB7A2C"/>
    <w:rsid w:val="00AC2034"/>
    <w:rsid w:val="00AC6563"/>
    <w:rsid w:val="00AC6627"/>
    <w:rsid w:val="00AD1FF5"/>
    <w:rsid w:val="00AD2FD9"/>
    <w:rsid w:val="00AD37F4"/>
    <w:rsid w:val="00AE0AC0"/>
    <w:rsid w:val="00AE4D6E"/>
    <w:rsid w:val="00AE7B04"/>
    <w:rsid w:val="00B0073A"/>
    <w:rsid w:val="00B01D4E"/>
    <w:rsid w:val="00B03CE4"/>
    <w:rsid w:val="00B0406F"/>
    <w:rsid w:val="00B04F42"/>
    <w:rsid w:val="00B055A7"/>
    <w:rsid w:val="00B057CB"/>
    <w:rsid w:val="00B06B7C"/>
    <w:rsid w:val="00B10E80"/>
    <w:rsid w:val="00B15366"/>
    <w:rsid w:val="00B166E1"/>
    <w:rsid w:val="00B178F0"/>
    <w:rsid w:val="00B2468B"/>
    <w:rsid w:val="00B30B90"/>
    <w:rsid w:val="00B342FB"/>
    <w:rsid w:val="00B408D4"/>
    <w:rsid w:val="00B41829"/>
    <w:rsid w:val="00B50C59"/>
    <w:rsid w:val="00B52AF0"/>
    <w:rsid w:val="00B53B01"/>
    <w:rsid w:val="00B53EF7"/>
    <w:rsid w:val="00B55D40"/>
    <w:rsid w:val="00B5686E"/>
    <w:rsid w:val="00B61DA8"/>
    <w:rsid w:val="00B62F0A"/>
    <w:rsid w:val="00B640C9"/>
    <w:rsid w:val="00B65BD9"/>
    <w:rsid w:val="00B721B4"/>
    <w:rsid w:val="00B72BD3"/>
    <w:rsid w:val="00B75306"/>
    <w:rsid w:val="00B828E4"/>
    <w:rsid w:val="00B836EC"/>
    <w:rsid w:val="00B93BA7"/>
    <w:rsid w:val="00B96594"/>
    <w:rsid w:val="00BA4209"/>
    <w:rsid w:val="00BB48B6"/>
    <w:rsid w:val="00BB4934"/>
    <w:rsid w:val="00BB551E"/>
    <w:rsid w:val="00BD2827"/>
    <w:rsid w:val="00BE0F01"/>
    <w:rsid w:val="00BE4A1E"/>
    <w:rsid w:val="00BE515A"/>
    <w:rsid w:val="00BE6A4F"/>
    <w:rsid w:val="00BE6B11"/>
    <w:rsid w:val="00BE7358"/>
    <w:rsid w:val="00BF52B1"/>
    <w:rsid w:val="00BF5EB2"/>
    <w:rsid w:val="00C06DD5"/>
    <w:rsid w:val="00C1154D"/>
    <w:rsid w:val="00C11F0B"/>
    <w:rsid w:val="00C157E0"/>
    <w:rsid w:val="00C211D0"/>
    <w:rsid w:val="00C24157"/>
    <w:rsid w:val="00C270C7"/>
    <w:rsid w:val="00C27762"/>
    <w:rsid w:val="00C33F6F"/>
    <w:rsid w:val="00C33FA2"/>
    <w:rsid w:val="00C3470A"/>
    <w:rsid w:val="00C357D5"/>
    <w:rsid w:val="00C41CF6"/>
    <w:rsid w:val="00C42ABD"/>
    <w:rsid w:val="00C43582"/>
    <w:rsid w:val="00C50DA6"/>
    <w:rsid w:val="00C513EC"/>
    <w:rsid w:val="00C62678"/>
    <w:rsid w:val="00C64D56"/>
    <w:rsid w:val="00C66887"/>
    <w:rsid w:val="00C7342B"/>
    <w:rsid w:val="00C74846"/>
    <w:rsid w:val="00C750FD"/>
    <w:rsid w:val="00C75876"/>
    <w:rsid w:val="00C76790"/>
    <w:rsid w:val="00C77CB6"/>
    <w:rsid w:val="00C81A7A"/>
    <w:rsid w:val="00C8646D"/>
    <w:rsid w:val="00C910FB"/>
    <w:rsid w:val="00C91E77"/>
    <w:rsid w:val="00C92027"/>
    <w:rsid w:val="00C9293B"/>
    <w:rsid w:val="00C93CCF"/>
    <w:rsid w:val="00C94026"/>
    <w:rsid w:val="00CA0B6E"/>
    <w:rsid w:val="00CA1203"/>
    <w:rsid w:val="00CB1C1E"/>
    <w:rsid w:val="00CB2379"/>
    <w:rsid w:val="00CB2C48"/>
    <w:rsid w:val="00CB7A5C"/>
    <w:rsid w:val="00CC39EC"/>
    <w:rsid w:val="00CC6526"/>
    <w:rsid w:val="00CC7228"/>
    <w:rsid w:val="00CD2B2E"/>
    <w:rsid w:val="00CD6DCB"/>
    <w:rsid w:val="00CE2A0E"/>
    <w:rsid w:val="00CE5F07"/>
    <w:rsid w:val="00CF0C15"/>
    <w:rsid w:val="00D01911"/>
    <w:rsid w:val="00D03B8F"/>
    <w:rsid w:val="00D04C6D"/>
    <w:rsid w:val="00D07095"/>
    <w:rsid w:val="00D12D05"/>
    <w:rsid w:val="00D14BF4"/>
    <w:rsid w:val="00D154B7"/>
    <w:rsid w:val="00D25DC6"/>
    <w:rsid w:val="00D2667C"/>
    <w:rsid w:val="00D27621"/>
    <w:rsid w:val="00D31899"/>
    <w:rsid w:val="00D3471E"/>
    <w:rsid w:val="00D442EF"/>
    <w:rsid w:val="00D53DA2"/>
    <w:rsid w:val="00D53E69"/>
    <w:rsid w:val="00D5603F"/>
    <w:rsid w:val="00D563B4"/>
    <w:rsid w:val="00D56A52"/>
    <w:rsid w:val="00D57208"/>
    <w:rsid w:val="00D627C5"/>
    <w:rsid w:val="00D67CB6"/>
    <w:rsid w:val="00D708C6"/>
    <w:rsid w:val="00D7271E"/>
    <w:rsid w:val="00D72C2B"/>
    <w:rsid w:val="00D72DB5"/>
    <w:rsid w:val="00D75443"/>
    <w:rsid w:val="00D763F5"/>
    <w:rsid w:val="00D77126"/>
    <w:rsid w:val="00D96634"/>
    <w:rsid w:val="00DA11FB"/>
    <w:rsid w:val="00DA3814"/>
    <w:rsid w:val="00DA460B"/>
    <w:rsid w:val="00DA4D56"/>
    <w:rsid w:val="00DA5281"/>
    <w:rsid w:val="00DA5A38"/>
    <w:rsid w:val="00DA7A95"/>
    <w:rsid w:val="00DA7DD6"/>
    <w:rsid w:val="00DB150B"/>
    <w:rsid w:val="00DB69F8"/>
    <w:rsid w:val="00DB7083"/>
    <w:rsid w:val="00DB74D9"/>
    <w:rsid w:val="00DB7F01"/>
    <w:rsid w:val="00DC0A58"/>
    <w:rsid w:val="00DC48D1"/>
    <w:rsid w:val="00DC6781"/>
    <w:rsid w:val="00DD13EE"/>
    <w:rsid w:val="00DD3D11"/>
    <w:rsid w:val="00DD434D"/>
    <w:rsid w:val="00DD5458"/>
    <w:rsid w:val="00DD701F"/>
    <w:rsid w:val="00DE1838"/>
    <w:rsid w:val="00DE32CB"/>
    <w:rsid w:val="00DF2E14"/>
    <w:rsid w:val="00DF3DF2"/>
    <w:rsid w:val="00DF55A1"/>
    <w:rsid w:val="00DF60F3"/>
    <w:rsid w:val="00E0495E"/>
    <w:rsid w:val="00E050F6"/>
    <w:rsid w:val="00E10DBC"/>
    <w:rsid w:val="00E127CC"/>
    <w:rsid w:val="00E13060"/>
    <w:rsid w:val="00E15D98"/>
    <w:rsid w:val="00E16579"/>
    <w:rsid w:val="00E206A5"/>
    <w:rsid w:val="00E23739"/>
    <w:rsid w:val="00E2420E"/>
    <w:rsid w:val="00E244CF"/>
    <w:rsid w:val="00E26BCE"/>
    <w:rsid w:val="00E26E78"/>
    <w:rsid w:val="00E300C7"/>
    <w:rsid w:val="00E30DF3"/>
    <w:rsid w:val="00E34437"/>
    <w:rsid w:val="00E344E9"/>
    <w:rsid w:val="00E37FEE"/>
    <w:rsid w:val="00E43CAC"/>
    <w:rsid w:val="00E44EA3"/>
    <w:rsid w:val="00E47CF5"/>
    <w:rsid w:val="00E547B8"/>
    <w:rsid w:val="00E56013"/>
    <w:rsid w:val="00E5604E"/>
    <w:rsid w:val="00E60340"/>
    <w:rsid w:val="00E6140F"/>
    <w:rsid w:val="00E62D31"/>
    <w:rsid w:val="00E62F06"/>
    <w:rsid w:val="00E651A2"/>
    <w:rsid w:val="00E725E4"/>
    <w:rsid w:val="00E7272F"/>
    <w:rsid w:val="00E74ADE"/>
    <w:rsid w:val="00E761DA"/>
    <w:rsid w:val="00E80D8A"/>
    <w:rsid w:val="00E84F39"/>
    <w:rsid w:val="00E853B4"/>
    <w:rsid w:val="00E86FB5"/>
    <w:rsid w:val="00E91526"/>
    <w:rsid w:val="00E93087"/>
    <w:rsid w:val="00E963CA"/>
    <w:rsid w:val="00E96E96"/>
    <w:rsid w:val="00EA2D2A"/>
    <w:rsid w:val="00EA5576"/>
    <w:rsid w:val="00EA5CE4"/>
    <w:rsid w:val="00EA5D0D"/>
    <w:rsid w:val="00EB017D"/>
    <w:rsid w:val="00EB3155"/>
    <w:rsid w:val="00EB3431"/>
    <w:rsid w:val="00EB50F7"/>
    <w:rsid w:val="00EC3941"/>
    <w:rsid w:val="00EC7716"/>
    <w:rsid w:val="00ED1465"/>
    <w:rsid w:val="00ED21B2"/>
    <w:rsid w:val="00ED53D1"/>
    <w:rsid w:val="00ED7EE7"/>
    <w:rsid w:val="00EE0BBB"/>
    <w:rsid w:val="00EE48F4"/>
    <w:rsid w:val="00EE5278"/>
    <w:rsid w:val="00EF0B91"/>
    <w:rsid w:val="00EF20C5"/>
    <w:rsid w:val="00F020AC"/>
    <w:rsid w:val="00F0268F"/>
    <w:rsid w:val="00F02B65"/>
    <w:rsid w:val="00F05124"/>
    <w:rsid w:val="00F133DE"/>
    <w:rsid w:val="00F1436C"/>
    <w:rsid w:val="00F15302"/>
    <w:rsid w:val="00F1575C"/>
    <w:rsid w:val="00F16973"/>
    <w:rsid w:val="00F20E99"/>
    <w:rsid w:val="00F20F21"/>
    <w:rsid w:val="00F23B77"/>
    <w:rsid w:val="00F243C7"/>
    <w:rsid w:val="00F37A41"/>
    <w:rsid w:val="00F37F69"/>
    <w:rsid w:val="00F41A1C"/>
    <w:rsid w:val="00F44C2E"/>
    <w:rsid w:val="00F47C34"/>
    <w:rsid w:val="00F500E5"/>
    <w:rsid w:val="00F504F8"/>
    <w:rsid w:val="00F50CE1"/>
    <w:rsid w:val="00F60CA6"/>
    <w:rsid w:val="00F62DD6"/>
    <w:rsid w:val="00F630A2"/>
    <w:rsid w:val="00F636C1"/>
    <w:rsid w:val="00F64E3A"/>
    <w:rsid w:val="00F65AC8"/>
    <w:rsid w:val="00F65CDB"/>
    <w:rsid w:val="00F66807"/>
    <w:rsid w:val="00F672A0"/>
    <w:rsid w:val="00F72599"/>
    <w:rsid w:val="00F80704"/>
    <w:rsid w:val="00F822E8"/>
    <w:rsid w:val="00F82CBE"/>
    <w:rsid w:val="00F85024"/>
    <w:rsid w:val="00F85BB4"/>
    <w:rsid w:val="00F85FFE"/>
    <w:rsid w:val="00F901E1"/>
    <w:rsid w:val="00F94F19"/>
    <w:rsid w:val="00F950CA"/>
    <w:rsid w:val="00FA34CE"/>
    <w:rsid w:val="00FA35E7"/>
    <w:rsid w:val="00FA3F1B"/>
    <w:rsid w:val="00FA4F7D"/>
    <w:rsid w:val="00FB465C"/>
    <w:rsid w:val="00FB575E"/>
    <w:rsid w:val="00FB6479"/>
    <w:rsid w:val="00FC05CA"/>
    <w:rsid w:val="00FC46ED"/>
    <w:rsid w:val="00FC5999"/>
    <w:rsid w:val="00FC60B6"/>
    <w:rsid w:val="00FC6206"/>
    <w:rsid w:val="00FC64DE"/>
    <w:rsid w:val="00FC7A51"/>
    <w:rsid w:val="00FC7D6F"/>
    <w:rsid w:val="00FD402E"/>
    <w:rsid w:val="00FD68E4"/>
    <w:rsid w:val="00FD6F93"/>
    <w:rsid w:val="00FD7372"/>
    <w:rsid w:val="00FE21D5"/>
    <w:rsid w:val="00FE23F2"/>
    <w:rsid w:val="00FE2B49"/>
    <w:rsid w:val="00FE2CF6"/>
    <w:rsid w:val="00FF11CE"/>
    <w:rsid w:val="00FF13B3"/>
    <w:rsid w:val="00FF3940"/>
    <w:rsid w:val="00FF4FC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semiHidden="0" w:uiPriority="9"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List Number" w:locked="1" w:semiHidden="0" w:uiPriority="0" w:unhideWhenUsed="0" w:qFormat="1"/>
    <w:lsdException w:name="Title" w:locked="1" w:semiHidden="0" w:uiPriority="10" w:unhideWhenUsed="0" w:qFormat="1"/>
    <w:lsdException w:name="Default Paragraph Font" w:locked="1" w:semiHidden="0" w:uiPriority="0"/>
    <w:lsdException w:name="Body Text" w:locked="1" w:semiHidden="0" w:uiPriority="0" w:qFormat="1"/>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9E6"/>
    <w:pPr>
      <w:spacing w:before="120" w:after="120" w:line="276" w:lineRule="auto"/>
    </w:pPr>
  </w:style>
  <w:style w:type="paragraph" w:styleId="Heading1">
    <w:name w:val="heading 1"/>
    <w:basedOn w:val="Normal"/>
    <w:next w:val="Normal"/>
    <w:link w:val="Heading1Char"/>
    <w:uiPriority w:val="9"/>
    <w:qFormat/>
    <w:rsid w:val="00A609E6"/>
    <w:pPr>
      <w:keepNext/>
      <w:keepLines/>
      <w:spacing w:before="480" w:after="0"/>
      <w:outlineLvl w:val="0"/>
    </w:pPr>
    <w:rPr>
      <w:b/>
      <w:bCs/>
      <w:sz w:val="32"/>
      <w:szCs w:val="28"/>
    </w:rPr>
  </w:style>
  <w:style w:type="paragraph" w:styleId="Heading2">
    <w:name w:val="heading 2"/>
    <w:basedOn w:val="Normal"/>
    <w:next w:val="Normal"/>
    <w:link w:val="Heading2Char"/>
    <w:uiPriority w:val="9"/>
    <w:qFormat/>
    <w:rsid w:val="00A609E6"/>
    <w:pPr>
      <w:keepNext/>
      <w:keepLines/>
      <w:spacing w:before="200" w:after="0"/>
      <w:outlineLvl w:val="1"/>
    </w:pPr>
    <w:rPr>
      <w:b/>
      <w:bCs/>
      <w:color w:val="00B050"/>
      <w:sz w:val="28"/>
      <w:szCs w:val="26"/>
    </w:rPr>
  </w:style>
  <w:style w:type="paragraph" w:styleId="Heading3">
    <w:name w:val="heading 3"/>
    <w:basedOn w:val="Normal"/>
    <w:next w:val="Normal"/>
    <w:link w:val="Heading3Char"/>
    <w:uiPriority w:val="9"/>
    <w:qFormat/>
    <w:rsid w:val="00A609E6"/>
    <w:pPr>
      <w:keepNext/>
      <w:keepLines/>
      <w:spacing w:before="200" w:after="0"/>
      <w:outlineLvl w:val="2"/>
    </w:pPr>
    <w:rPr>
      <w:b/>
      <w:bCs/>
      <w:color w:val="0067AC"/>
      <w:sz w:val="26"/>
    </w:rPr>
  </w:style>
  <w:style w:type="paragraph" w:styleId="Heading4">
    <w:name w:val="heading 4"/>
    <w:basedOn w:val="Normal"/>
    <w:next w:val="Normal"/>
    <w:link w:val="Heading4Char"/>
    <w:uiPriority w:val="9"/>
    <w:qFormat/>
    <w:rsid w:val="00A609E6"/>
    <w:pPr>
      <w:keepNext/>
      <w:keepLines/>
      <w:spacing w:before="200" w:after="0"/>
      <w:outlineLvl w:val="3"/>
    </w:pPr>
    <w:rPr>
      <w:b/>
      <w:bCs/>
      <w:iCs/>
      <w:color w:val="0194D3"/>
      <w:sz w:val="24"/>
    </w:rPr>
  </w:style>
  <w:style w:type="paragraph" w:styleId="Heading5">
    <w:name w:val="heading 5"/>
    <w:basedOn w:val="Normal"/>
    <w:next w:val="Normal"/>
    <w:link w:val="Heading5Char"/>
    <w:uiPriority w:val="9"/>
    <w:qFormat/>
    <w:rsid w:val="00A609E6"/>
    <w:pPr>
      <w:keepNext/>
      <w:keepLines/>
      <w:spacing w:before="200" w:after="0"/>
      <w:outlineLvl w:val="4"/>
    </w:pPr>
    <w:rPr>
      <w:color w:val="004968"/>
    </w:rPr>
  </w:style>
  <w:style w:type="paragraph" w:styleId="Heading6">
    <w:name w:val="heading 6"/>
    <w:basedOn w:val="Normal"/>
    <w:next w:val="Normal"/>
    <w:link w:val="Heading6Char"/>
    <w:uiPriority w:val="9"/>
    <w:qFormat/>
    <w:rsid w:val="00A609E6"/>
    <w:pPr>
      <w:keepNext/>
      <w:keepLines/>
      <w:spacing w:before="200" w:after="0"/>
      <w:outlineLvl w:val="5"/>
    </w:pPr>
    <w:rPr>
      <w:i/>
      <w:iCs/>
      <w:color w:val="54BCEB"/>
    </w:rPr>
  </w:style>
  <w:style w:type="paragraph" w:styleId="Heading7">
    <w:name w:val="heading 7"/>
    <w:basedOn w:val="Normal"/>
    <w:next w:val="Normal"/>
    <w:link w:val="Heading7Char"/>
    <w:uiPriority w:val="9"/>
    <w:qFormat/>
    <w:rsid w:val="00E15D98"/>
    <w:pPr>
      <w:keepNext/>
      <w:keepLines/>
      <w:spacing w:before="200" w:after="0"/>
      <w:outlineLvl w:val="6"/>
    </w:pPr>
    <w:rPr>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609E6"/>
    <w:rPr>
      <w:rFonts w:ascii="Arial" w:hAnsi="Arial" w:cs="Times New Roman"/>
      <w:b/>
      <w:bCs/>
      <w:sz w:val="28"/>
      <w:szCs w:val="28"/>
    </w:rPr>
  </w:style>
  <w:style w:type="character" w:customStyle="1" w:styleId="Heading2Char">
    <w:name w:val="Heading 2 Char"/>
    <w:basedOn w:val="DefaultParagraphFont"/>
    <w:link w:val="Heading2"/>
    <w:uiPriority w:val="9"/>
    <w:locked/>
    <w:rsid w:val="00A609E6"/>
    <w:rPr>
      <w:rFonts w:ascii="Arial" w:hAnsi="Arial" w:cs="Times New Roman"/>
      <w:b/>
      <w:bCs/>
      <w:color w:val="00B050"/>
      <w:sz w:val="26"/>
      <w:szCs w:val="26"/>
    </w:rPr>
  </w:style>
  <w:style w:type="character" w:customStyle="1" w:styleId="Heading3Char">
    <w:name w:val="Heading 3 Char"/>
    <w:basedOn w:val="DefaultParagraphFont"/>
    <w:link w:val="Heading3"/>
    <w:uiPriority w:val="9"/>
    <w:locked/>
    <w:rsid w:val="00A609E6"/>
    <w:rPr>
      <w:rFonts w:ascii="Arial" w:hAnsi="Arial" w:cs="Times New Roman"/>
      <w:b/>
      <w:bCs/>
      <w:color w:val="0067AC"/>
      <w:sz w:val="26"/>
    </w:rPr>
  </w:style>
  <w:style w:type="character" w:customStyle="1" w:styleId="Heading4Char">
    <w:name w:val="Heading 4 Char"/>
    <w:basedOn w:val="DefaultParagraphFont"/>
    <w:link w:val="Heading4"/>
    <w:uiPriority w:val="9"/>
    <w:locked/>
    <w:rsid w:val="00A609E6"/>
    <w:rPr>
      <w:rFonts w:ascii="Arial" w:hAnsi="Arial" w:cs="Times New Roman"/>
      <w:b/>
      <w:bCs/>
      <w:iCs/>
      <w:color w:val="0194D3"/>
      <w:sz w:val="24"/>
    </w:rPr>
  </w:style>
  <w:style w:type="character" w:customStyle="1" w:styleId="Heading5Char">
    <w:name w:val="Heading 5 Char"/>
    <w:basedOn w:val="DefaultParagraphFont"/>
    <w:link w:val="Heading5"/>
    <w:uiPriority w:val="9"/>
    <w:locked/>
    <w:rsid w:val="00A609E6"/>
    <w:rPr>
      <w:rFonts w:ascii="Arial" w:hAnsi="Arial" w:cs="Times New Roman"/>
      <w:color w:val="004968"/>
    </w:rPr>
  </w:style>
  <w:style w:type="character" w:customStyle="1" w:styleId="Heading6Char">
    <w:name w:val="Heading 6 Char"/>
    <w:basedOn w:val="DefaultParagraphFont"/>
    <w:link w:val="Heading6"/>
    <w:uiPriority w:val="9"/>
    <w:locked/>
    <w:rsid w:val="00A609E6"/>
    <w:rPr>
      <w:rFonts w:ascii="Arial" w:hAnsi="Arial" w:cs="Times New Roman"/>
      <w:i/>
      <w:iCs/>
      <w:color w:val="54BCEB"/>
    </w:rPr>
  </w:style>
  <w:style w:type="character" w:customStyle="1" w:styleId="Heading7Char">
    <w:name w:val="Heading 7 Char"/>
    <w:basedOn w:val="DefaultParagraphFont"/>
    <w:link w:val="Heading7"/>
    <w:uiPriority w:val="9"/>
    <w:locked/>
    <w:rsid w:val="00E15D98"/>
    <w:rPr>
      <w:rFonts w:ascii="Arial" w:hAnsi="Arial" w:cs="Times New Roman"/>
      <w:i/>
      <w:iCs/>
      <w:color w:val="404040"/>
    </w:rPr>
  </w:style>
  <w:style w:type="paragraph" w:styleId="BalloonText">
    <w:name w:val="Balloon Text"/>
    <w:basedOn w:val="Normal"/>
    <w:link w:val="BalloonTextChar"/>
    <w:uiPriority w:val="99"/>
    <w:semiHidden/>
    <w:rsid w:val="006B3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3974"/>
    <w:rPr>
      <w:rFonts w:ascii="Tahoma" w:hAnsi="Tahoma" w:cs="Tahoma"/>
      <w:sz w:val="16"/>
      <w:szCs w:val="16"/>
    </w:rPr>
  </w:style>
  <w:style w:type="paragraph" w:styleId="Header">
    <w:name w:val="header"/>
    <w:basedOn w:val="Normal"/>
    <w:link w:val="HeaderChar"/>
    <w:uiPriority w:val="99"/>
    <w:rsid w:val="006B397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B3974"/>
    <w:rPr>
      <w:rFonts w:cs="Times New Roman"/>
    </w:rPr>
  </w:style>
  <w:style w:type="paragraph" w:styleId="Footer">
    <w:name w:val="footer"/>
    <w:basedOn w:val="Normal"/>
    <w:link w:val="FooterChar"/>
    <w:uiPriority w:val="99"/>
    <w:rsid w:val="006B397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B3974"/>
    <w:rPr>
      <w:rFonts w:cs="Times New Roman"/>
    </w:rPr>
  </w:style>
  <w:style w:type="paragraph" w:styleId="NormalWeb">
    <w:name w:val="Normal (Web)"/>
    <w:basedOn w:val="Normal"/>
    <w:uiPriority w:val="99"/>
    <w:rsid w:val="00A80EE9"/>
    <w:pPr>
      <w:spacing w:after="210" w:line="210" w:lineRule="atLeast"/>
      <w:jc w:val="both"/>
    </w:pPr>
    <w:rPr>
      <w:rFonts w:ascii="Times New Roman" w:hAnsi="Times New Roman"/>
      <w:sz w:val="17"/>
      <w:szCs w:val="17"/>
    </w:rPr>
  </w:style>
  <w:style w:type="paragraph" w:styleId="Title">
    <w:name w:val="Title"/>
    <w:basedOn w:val="Normal"/>
    <w:next w:val="Normal"/>
    <w:link w:val="TitleChar"/>
    <w:uiPriority w:val="10"/>
    <w:qFormat/>
    <w:rsid w:val="00A609E6"/>
    <w:pPr>
      <w:pBdr>
        <w:bottom w:val="single" w:sz="8" w:space="4" w:color="0194D3"/>
      </w:pBdr>
      <w:spacing w:after="300" w:line="240" w:lineRule="auto"/>
      <w:contextualSpacing/>
    </w:pPr>
    <w:rPr>
      <w:spacing w:val="5"/>
      <w:kern w:val="28"/>
      <w:sz w:val="52"/>
      <w:szCs w:val="52"/>
    </w:rPr>
  </w:style>
  <w:style w:type="character" w:customStyle="1" w:styleId="TitleChar">
    <w:name w:val="Title Char"/>
    <w:basedOn w:val="DefaultParagraphFont"/>
    <w:link w:val="Title"/>
    <w:uiPriority w:val="10"/>
    <w:locked/>
    <w:rsid w:val="00A609E6"/>
    <w:rPr>
      <w:rFonts w:ascii="Arial" w:hAnsi="Arial" w:cs="Times New Roman"/>
      <w:spacing w:val="5"/>
      <w:kern w:val="28"/>
      <w:sz w:val="52"/>
      <w:szCs w:val="52"/>
    </w:rPr>
  </w:style>
  <w:style w:type="paragraph" w:styleId="NoSpacing">
    <w:name w:val="No Spacing"/>
    <w:uiPriority w:val="1"/>
    <w:qFormat/>
    <w:rsid w:val="00A609E6"/>
    <w:pPr>
      <w:spacing w:before="120"/>
    </w:pPr>
  </w:style>
  <w:style w:type="paragraph" w:styleId="Subtitle">
    <w:name w:val="Subtitle"/>
    <w:basedOn w:val="Normal"/>
    <w:next w:val="Normal"/>
    <w:link w:val="SubtitleChar"/>
    <w:uiPriority w:val="11"/>
    <w:qFormat/>
    <w:rsid w:val="00A609E6"/>
    <w:pPr>
      <w:numPr>
        <w:ilvl w:val="1"/>
      </w:numPr>
    </w:pPr>
    <w:rPr>
      <w:i/>
      <w:iCs/>
      <w:color w:val="00B050"/>
      <w:spacing w:val="15"/>
      <w:sz w:val="24"/>
      <w:szCs w:val="24"/>
    </w:rPr>
  </w:style>
  <w:style w:type="character" w:customStyle="1" w:styleId="SubtitleChar">
    <w:name w:val="Subtitle Char"/>
    <w:basedOn w:val="DefaultParagraphFont"/>
    <w:link w:val="Subtitle"/>
    <w:uiPriority w:val="11"/>
    <w:locked/>
    <w:rsid w:val="00A609E6"/>
    <w:rPr>
      <w:rFonts w:ascii="Arial" w:hAnsi="Arial" w:cs="Times New Roman"/>
      <w:i/>
      <w:iCs/>
      <w:color w:val="00B050"/>
      <w:spacing w:val="15"/>
      <w:sz w:val="24"/>
      <w:szCs w:val="24"/>
    </w:rPr>
  </w:style>
  <w:style w:type="character" w:styleId="BookTitle">
    <w:name w:val="Book Title"/>
    <w:aliases w:val="Head 5"/>
    <w:basedOn w:val="DefaultParagraphFont"/>
    <w:uiPriority w:val="33"/>
    <w:qFormat/>
    <w:rsid w:val="00A609E6"/>
    <w:rPr>
      <w:rFonts w:ascii="Arial" w:hAnsi="Arial" w:cs="Times New Roman"/>
      <w:b/>
      <w:bCs/>
      <w:smallCaps/>
      <w:spacing w:val="5"/>
      <w:sz w:val="22"/>
    </w:rPr>
  </w:style>
  <w:style w:type="character" w:styleId="SubtleEmphasis">
    <w:name w:val="Subtle Emphasis"/>
    <w:basedOn w:val="DefaultParagraphFont"/>
    <w:uiPriority w:val="19"/>
    <w:qFormat/>
    <w:rsid w:val="00A609E6"/>
    <w:rPr>
      <w:rFonts w:cs="Times New Roman"/>
      <w:i/>
      <w:iCs/>
      <w:color w:val="808080"/>
    </w:rPr>
  </w:style>
  <w:style w:type="character" w:styleId="Emphasis">
    <w:name w:val="Emphasis"/>
    <w:basedOn w:val="DefaultParagraphFont"/>
    <w:uiPriority w:val="20"/>
    <w:qFormat/>
    <w:rsid w:val="00A609E6"/>
    <w:rPr>
      <w:rFonts w:cs="Times New Roman"/>
      <w:i/>
      <w:iCs/>
      <w:color w:val="0194D3"/>
    </w:rPr>
  </w:style>
  <w:style w:type="character" w:styleId="Strong">
    <w:name w:val="Strong"/>
    <w:basedOn w:val="DefaultParagraphFont"/>
    <w:qFormat/>
    <w:rsid w:val="00A609E6"/>
    <w:rPr>
      <w:rFonts w:cs="Times New Roman"/>
      <w:b/>
      <w:bCs/>
    </w:rPr>
  </w:style>
  <w:style w:type="character" w:styleId="IntenseEmphasis">
    <w:name w:val="Intense Emphasis"/>
    <w:basedOn w:val="DefaultParagraphFont"/>
    <w:uiPriority w:val="21"/>
    <w:qFormat/>
    <w:rsid w:val="00A609E6"/>
    <w:rPr>
      <w:rFonts w:cs="Times New Roman"/>
      <w:b/>
      <w:bCs/>
      <w:i/>
      <w:iCs/>
      <w:color w:val="0194D3"/>
    </w:rPr>
  </w:style>
  <w:style w:type="paragraph" w:customStyle="1" w:styleId="Pa20">
    <w:name w:val="Pa20"/>
    <w:basedOn w:val="Normal"/>
    <w:next w:val="Normal"/>
    <w:uiPriority w:val="99"/>
    <w:rsid w:val="009C2F2F"/>
    <w:pPr>
      <w:autoSpaceDE w:val="0"/>
      <w:autoSpaceDN w:val="0"/>
      <w:adjustRightInd w:val="0"/>
      <w:spacing w:before="0" w:after="0" w:line="191" w:lineRule="atLeast"/>
    </w:pPr>
    <w:rPr>
      <w:rFonts w:ascii="Meta Plus Normal" w:hAnsi="Meta Plus Normal"/>
      <w:sz w:val="24"/>
      <w:szCs w:val="24"/>
    </w:rPr>
  </w:style>
  <w:style w:type="paragraph" w:customStyle="1" w:styleId="Pa7">
    <w:name w:val="Pa7"/>
    <w:basedOn w:val="Normal"/>
    <w:next w:val="Normal"/>
    <w:uiPriority w:val="99"/>
    <w:rsid w:val="009C2F2F"/>
    <w:pPr>
      <w:autoSpaceDE w:val="0"/>
      <w:autoSpaceDN w:val="0"/>
      <w:adjustRightInd w:val="0"/>
      <w:spacing w:before="0" w:after="0" w:line="221" w:lineRule="atLeast"/>
    </w:pPr>
    <w:rPr>
      <w:rFonts w:ascii="Meta Plus Normal" w:hAnsi="Meta Plus Normal"/>
      <w:sz w:val="24"/>
      <w:szCs w:val="24"/>
    </w:rPr>
  </w:style>
  <w:style w:type="paragraph" w:customStyle="1" w:styleId="Pa15">
    <w:name w:val="Pa15"/>
    <w:basedOn w:val="Normal"/>
    <w:next w:val="Normal"/>
    <w:uiPriority w:val="99"/>
    <w:rsid w:val="00CB2379"/>
    <w:pPr>
      <w:autoSpaceDE w:val="0"/>
      <w:autoSpaceDN w:val="0"/>
      <w:adjustRightInd w:val="0"/>
      <w:spacing w:before="0" w:after="0" w:line="291" w:lineRule="atLeast"/>
    </w:pPr>
    <w:rPr>
      <w:rFonts w:ascii="Meta Plus Bold" w:hAnsi="Meta Plus Bold"/>
      <w:sz w:val="24"/>
      <w:szCs w:val="24"/>
    </w:rPr>
  </w:style>
  <w:style w:type="paragraph" w:customStyle="1" w:styleId="Default">
    <w:name w:val="Default"/>
    <w:rsid w:val="00CB2379"/>
    <w:pPr>
      <w:autoSpaceDE w:val="0"/>
      <w:autoSpaceDN w:val="0"/>
      <w:adjustRightInd w:val="0"/>
    </w:pPr>
    <w:rPr>
      <w:rFonts w:ascii="Meta Plus Normal" w:hAnsi="Meta Plus Normal" w:cs="Meta Plus Normal"/>
      <w:color w:val="000000"/>
      <w:sz w:val="24"/>
      <w:szCs w:val="24"/>
    </w:rPr>
  </w:style>
  <w:style w:type="character" w:customStyle="1" w:styleId="A9">
    <w:name w:val="A9"/>
    <w:uiPriority w:val="99"/>
    <w:rsid w:val="00CB2379"/>
    <w:rPr>
      <w:rFonts w:ascii="Meta Plus Bold" w:hAnsi="Meta Plus Bold"/>
      <w:b/>
      <w:color w:val="000000"/>
      <w:sz w:val="22"/>
    </w:rPr>
  </w:style>
  <w:style w:type="paragraph" w:customStyle="1" w:styleId="Pa27">
    <w:name w:val="Pa27"/>
    <w:basedOn w:val="Default"/>
    <w:next w:val="Default"/>
    <w:uiPriority w:val="99"/>
    <w:rsid w:val="00265A01"/>
    <w:pPr>
      <w:spacing w:line="291" w:lineRule="atLeast"/>
    </w:pPr>
    <w:rPr>
      <w:rFonts w:ascii="Meta Plus Bold" w:hAnsi="Meta Plus Bold" w:cs="Times New Roman"/>
      <w:color w:val="auto"/>
    </w:rPr>
  </w:style>
  <w:style w:type="character" w:customStyle="1" w:styleId="A8">
    <w:name w:val="A8"/>
    <w:uiPriority w:val="99"/>
    <w:rsid w:val="00265A01"/>
    <w:rPr>
      <w:b/>
      <w:color w:val="000000"/>
      <w:sz w:val="29"/>
    </w:rPr>
  </w:style>
  <w:style w:type="paragraph" w:styleId="ListParagraph">
    <w:name w:val="List Paragraph"/>
    <w:basedOn w:val="Normal"/>
    <w:link w:val="ListParagraphChar"/>
    <w:uiPriority w:val="99"/>
    <w:qFormat/>
    <w:rsid w:val="00265A01"/>
    <w:pPr>
      <w:ind w:left="720"/>
      <w:contextualSpacing/>
    </w:pPr>
  </w:style>
  <w:style w:type="paragraph" w:customStyle="1" w:styleId="Pa21">
    <w:name w:val="Pa21"/>
    <w:basedOn w:val="Default"/>
    <w:next w:val="Default"/>
    <w:uiPriority w:val="99"/>
    <w:rsid w:val="009D0CC1"/>
    <w:pPr>
      <w:spacing w:line="221" w:lineRule="atLeast"/>
    </w:pPr>
    <w:rPr>
      <w:rFonts w:cs="Times New Roman"/>
      <w:color w:val="auto"/>
    </w:rPr>
  </w:style>
  <w:style w:type="character" w:styleId="Hyperlink">
    <w:name w:val="Hyperlink"/>
    <w:basedOn w:val="DefaultParagraphFont"/>
    <w:uiPriority w:val="99"/>
    <w:rsid w:val="004521BD"/>
    <w:rPr>
      <w:rFonts w:cs="Times New Roman"/>
      <w:color w:val="0067AC"/>
      <w:u w:val="single"/>
    </w:rPr>
  </w:style>
  <w:style w:type="character" w:styleId="FollowedHyperlink">
    <w:name w:val="FollowedHyperlink"/>
    <w:basedOn w:val="DefaultParagraphFont"/>
    <w:uiPriority w:val="99"/>
    <w:semiHidden/>
    <w:rsid w:val="000F5839"/>
    <w:rPr>
      <w:rFonts w:cs="Times New Roman"/>
      <w:color w:val="0067AC"/>
      <w:u w:val="single"/>
    </w:rPr>
  </w:style>
  <w:style w:type="character" w:styleId="CommentReference">
    <w:name w:val="annotation reference"/>
    <w:basedOn w:val="DefaultParagraphFont"/>
    <w:uiPriority w:val="99"/>
    <w:semiHidden/>
    <w:rsid w:val="000912AC"/>
    <w:rPr>
      <w:rFonts w:cs="Times New Roman"/>
      <w:sz w:val="16"/>
      <w:szCs w:val="16"/>
    </w:rPr>
  </w:style>
  <w:style w:type="paragraph" w:styleId="CommentText">
    <w:name w:val="annotation text"/>
    <w:basedOn w:val="Normal"/>
    <w:link w:val="CommentTextChar"/>
    <w:uiPriority w:val="99"/>
    <w:semiHidden/>
    <w:rsid w:val="000912AC"/>
    <w:pPr>
      <w:spacing w:before="0" w:after="200" w:line="240" w:lineRule="auto"/>
    </w:pPr>
    <w:rPr>
      <w:sz w:val="20"/>
      <w:szCs w:val="20"/>
      <w:lang w:eastAsia="en-US"/>
    </w:rPr>
  </w:style>
  <w:style w:type="character" w:customStyle="1" w:styleId="CommentTextChar">
    <w:name w:val="Comment Text Char"/>
    <w:basedOn w:val="DefaultParagraphFont"/>
    <w:link w:val="CommentText"/>
    <w:uiPriority w:val="99"/>
    <w:semiHidden/>
    <w:locked/>
    <w:rsid w:val="000912AC"/>
    <w:rPr>
      <w:rFonts w:eastAsia="Times New Roman" w:cs="Times New Roman"/>
      <w:sz w:val="20"/>
      <w:szCs w:val="20"/>
      <w:lang w:eastAsia="en-US"/>
    </w:rPr>
  </w:style>
  <w:style w:type="paragraph" w:styleId="FootnoteText">
    <w:name w:val="footnote text"/>
    <w:basedOn w:val="Normal"/>
    <w:link w:val="FootnoteTextChar"/>
    <w:uiPriority w:val="99"/>
    <w:rsid w:val="000912AC"/>
    <w:pPr>
      <w:spacing w:before="0" w:after="0" w:line="240" w:lineRule="auto"/>
    </w:pPr>
    <w:rPr>
      <w:sz w:val="20"/>
      <w:szCs w:val="20"/>
      <w:lang w:eastAsia="en-US"/>
    </w:rPr>
  </w:style>
  <w:style w:type="character" w:customStyle="1" w:styleId="FootnoteTextChar">
    <w:name w:val="Footnote Text Char"/>
    <w:basedOn w:val="DefaultParagraphFont"/>
    <w:link w:val="FootnoteText"/>
    <w:uiPriority w:val="99"/>
    <w:locked/>
    <w:rsid w:val="000912AC"/>
    <w:rPr>
      <w:rFonts w:eastAsia="Times New Roman" w:cs="Times New Roman"/>
      <w:sz w:val="20"/>
      <w:szCs w:val="20"/>
      <w:lang w:eastAsia="en-US"/>
    </w:rPr>
  </w:style>
  <w:style w:type="character" w:styleId="FootnoteReference">
    <w:name w:val="footnote reference"/>
    <w:basedOn w:val="DefaultParagraphFont"/>
    <w:uiPriority w:val="99"/>
    <w:rsid w:val="000912AC"/>
    <w:rPr>
      <w:rFonts w:cs="Times New Roman"/>
      <w:vertAlign w:val="superscript"/>
    </w:rPr>
  </w:style>
  <w:style w:type="paragraph" w:styleId="CommentSubject">
    <w:name w:val="annotation subject"/>
    <w:basedOn w:val="CommentText"/>
    <w:next w:val="CommentText"/>
    <w:link w:val="CommentSubjectChar"/>
    <w:uiPriority w:val="99"/>
    <w:semiHidden/>
    <w:rsid w:val="007B04BF"/>
    <w:pPr>
      <w:spacing w:before="120" w:after="120"/>
    </w:pPr>
    <w:rPr>
      <w:b/>
      <w:bCs/>
      <w:lang w:eastAsia="en-AU"/>
    </w:rPr>
  </w:style>
  <w:style w:type="character" w:customStyle="1" w:styleId="CommentSubjectChar">
    <w:name w:val="Comment Subject Char"/>
    <w:basedOn w:val="CommentTextChar"/>
    <w:link w:val="CommentSubject"/>
    <w:uiPriority w:val="99"/>
    <w:semiHidden/>
    <w:locked/>
    <w:rsid w:val="007B04BF"/>
    <w:rPr>
      <w:rFonts w:eastAsia="Times New Roman" w:cs="Times New Roman"/>
      <w:b/>
      <w:bCs/>
      <w:sz w:val="20"/>
      <w:szCs w:val="20"/>
      <w:lang w:eastAsia="en-US"/>
    </w:rPr>
  </w:style>
  <w:style w:type="paragraph" w:styleId="BodyText">
    <w:name w:val="Body Text"/>
    <w:basedOn w:val="Normal"/>
    <w:link w:val="BodyTextChar"/>
    <w:qFormat/>
    <w:rsid w:val="00934595"/>
    <w:pPr>
      <w:tabs>
        <w:tab w:val="left" w:pos="1985"/>
      </w:tabs>
      <w:spacing w:before="130" w:after="130" w:line="240" w:lineRule="auto"/>
    </w:pPr>
    <w:rPr>
      <w:rFonts w:eastAsia="Batang"/>
      <w:sz w:val="24"/>
      <w:szCs w:val="20"/>
      <w:lang w:eastAsia="ko-KR"/>
    </w:rPr>
  </w:style>
  <w:style w:type="character" w:customStyle="1" w:styleId="BodyTextChar">
    <w:name w:val="Body Text Char"/>
    <w:basedOn w:val="DefaultParagraphFont"/>
    <w:link w:val="BodyText"/>
    <w:locked/>
    <w:rsid w:val="00934595"/>
    <w:rPr>
      <w:rFonts w:ascii="Arial" w:eastAsia="Batang" w:hAnsi="Arial" w:cs="Times New Roman"/>
      <w:sz w:val="20"/>
      <w:szCs w:val="20"/>
      <w:lang w:eastAsia="ko-KR"/>
    </w:rPr>
  </w:style>
  <w:style w:type="paragraph" w:customStyle="1" w:styleId="Horizontalline">
    <w:name w:val="Horizontal line"/>
    <w:basedOn w:val="BodyText"/>
    <w:next w:val="BodyText"/>
    <w:rsid w:val="00934595"/>
    <w:pPr>
      <w:pBdr>
        <w:bottom w:val="single" w:sz="4" w:space="1" w:color="auto"/>
      </w:pBdr>
      <w:spacing w:before="0"/>
    </w:pPr>
    <w:rPr>
      <w:sz w:val="20"/>
    </w:rPr>
  </w:style>
  <w:style w:type="paragraph" w:styleId="ListNumber">
    <w:name w:val="List Number"/>
    <w:basedOn w:val="BodyText"/>
    <w:qFormat/>
    <w:rsid w:val="00934595"/>
    <w:pPr>
      <w:numPr>
        <w:numId w:val="1"/>
      </w:numPr>
      <w:tabs>
        <w:tab w:val="clear" w:pos="1985"/>
      </w:tabs>
      <w:spacing w:before="0" w:after="60"/>
      <w:ind w:left="2269" w:hanging="284"/>
    </w:pPr>
  </w:style>
  <w:style w:type="paragraph" w:customStyle="1" w:styleId="ItemBold">
    <w:name w:val="Item Bold"/>
    <w:basedOn w:val="Normal"/>
    <w:rsid w:val="00934595"/>
    <w:pPr>
      <w:tabs>
        <w:tab w:val="left" w:pos="1985"/>
      </w:tabs>
      <w:spacing w:before="0" w:after="0" w:line="240" w:lineRule="auto"/>
      <w:ind w:left="1985" w:hanging="1985"/>
    </w:pPr>
    <w:rPr>
      <w:rFonts w:eastAsia="Batang"/>
      <w:b/>
      <w:sz w:val="24"/>
      <w:szCs w:val="20"/>
      <w:lang w:eastAsia="ko-KR"/>
    </w:rPr>
  </w:style>
  <w:style w:type="paragraph" w:styleId="Revision">
    <w:name w:val="Revision"/>
    <w:hidden/>
    <w:uiPriority w:val="99"/>
    <w:semiHidden/>
    <w:rsid w:val="009C0ED8"/>
  </w:style>
  <w:style w:type="numbering" w:customStyle="1" w:styleId="GarryNumbers1">
    <w:name w:val="Garry Numbers 1"/>
    <w:uiPriority w:val="99"/>
    <w:rsid w:val="006B6AA8"/>
    <w:pPr>
      <w:numPr>
        <w:numId w:val="1"/>
      </w:numPr>
    </w:pPr>
  </w:style>
  <w:style w:type="character" w:customStyle="1" w:styleId="ListParagraphChar">
    <w:name w:val="List Paragraph Char"/>
    <w:basedOn w:val="DefaultParagraphFont"/>
    <w:link w:val="ListParagraph"/>
    <w:uiPriority w:val="34"/>
    <w:locked/>
    <w:rsid w:val="00B055A7"/>
  </w:style>
  <w:style w:type="character" w:customStyle="1" w:styleId="apple-converted-space">
    <w:name w:val="apple-converted-space"/>
    <w:basedOn w:val="DefaultParagraphFont"/>
    <w:rsid w:val="00496D2C"/>
  </w:style>
  <w:style w:type="paragraph" w:customStyle="1" w:styleId="Pa18">
    <w:name w:val="Pa18"/>
    <w:basedOn w:val="Default"/>
    <w:next w:val="Default"/>
    <w:uiPriority w:val="99"/>
    <w:rsid w:val="00496D2C"/>
    <w:pPr>
      <w:spacing w:line="181" w:lineRule="atLeast"/>
    </w:pPr>
    <w:rPr>
      <w:rFonts w:eastAsiaTheme="minorEastAsia"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semiHidden="0" w:uiPriority="9"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List Number" w:locked="1" w:semiHidden="0" w:uiPriority="0" w:unhideWhenUsed="0" w:qFormat="1"/>
    <w:lsdException w:name="Title" w:locked="1" w:semiHidden="0" w:uiPriority="10" w:unhideWhenUsed="0" w:qFormat="1"/>
    <w:lsdException w:name="Default Paragraph Font" w:locked="1" w:semiHidden="0" w:uiPriority="0"/>
    <w:lsdException w:name="Body Text" w:locked="1" w:semiHidden="0" w:uiPriority="0" w:qFormat="1"/>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9E6"/>
    <w:pPr>
      <w:spacing w:before="120" w:after="120" w:line="276" w:lineRule="auto"/>
    </w:pPr>
  </w:style>
  <w:style w:type="paragraph" w:styleId="Heading1">
    <w:name w:val="heading 1"/>
    <w:basedOn w:val="Normal"/>
    <w:next w:val="Normal"/>
    <w:link w:val="Heading1Char"/>
    <w:uiPriority w:val="9"/>
    <w:qFormat/>
    <w:rsid w:val="00A609E6"/>
    <w:pPr>
      <w:keepNext/>
      <w:keepLines/>
      <w:spacing w:before="480" w:after="0"/>
      <w:outlineLvl w:val="0"/>
    </w:pPr>
    <w:rPr>
      <w:b/>
      <w:bCs/>
      <w:sz w:val="32"/>
      <w:szCs w:val="28"/>
    </w:rPr>
  </w:style>
  <w:style w:type="paragraph" w:styleId="Heading2">
    <w:name w:val="heading 2"/>
    <w:basedOn w:val="Normal"/>
    <w:next w:val="Normal"/>
    <w:link w:val="Heading2Char"/>
    <w:uiPriority w:val="9"/>
    <w:qFormat/>
    <w:rsid w:val="00A609E6"/>
    <w:pPr>
      <w:keepNext/>
      <w:keepLines/>
      <w:spacing w:before="200" w:after="0"/>
      <w:outlineLvl w:val="1"/>
    </w:pPr>
    <w:rPr>
      <w:b/>
      <w:bCs/>
      <w:color w:val="00B050"/>
      <w:sz w:val="28"/>
      <w:szCs w:val="26"/>
    </w:rPr>
  </w:style>
  <w:style w:type="paragraph" w:styleId="Heading3">
    <w:name w:val="heading 3"/>
    <w:basedOn w:val="Normal"/>
    <w:next w:val="Normal"/>
    <w:link w:val="Heading3Char"/>
    <w:uiPriority w:val="9"/>
    <w:qFormat/>
    <w:rsid w:val="00A609E6"/>
    <w:pPr>
      <w:keepNext/>
      <w:keepLines/>
      <w:spacing w:before="200" w:after="0"/>
      <w:outlineLvl w:val="2"/>
    </w:pPr>
    <w:rPr>
      <w:b/>
      <w:bCs/>
      <w:color w:val="0067AC"/>
      <w:sz w:val="26"/>
    </w:rPr>
  </w:style>
  <w:style w:type="paragraph" w:styleId="Heading4">
    <w:name w:val="heading 4"/>
    <w:basedOn w:val="Normal"/>
    <w:next w:val="Normal"/>
    <w:link w:val="Heading4Char"/>
    <w:uiPriority w:val="9"/>
    <w:qFormat/>
    <w:rsid w:val="00A609E6"/>
    <w:pPr>
      <w:keepNext/>
      <w:keepLines/>
      <w:spacing w:before="200" w:after="0"/>
      <w:outlineLvl w:val="3"/>
    </w:pPr>
    <w:rPr>
      <w:b/>
      <w:bCs/>
      <w:iCs/>
      <w:color w:val="0194D3"/>
      <w:sz w:val="24"/>
    </w:rPr>
  </w:style>
  <w:style w:type="paragraph" w:styleId="Heading5">
    <w:name w:val="heading 5"/>
    <w:basedOn w:val="Normal"/>
    <w:next w:val="Normal"/>
    <w:link w:val="Heading5Char"/>
    <w:uiPriority w:val="9"/>
    <w:qFormat/>
    <w:rsid w:val="00A609E6"/>
    <w:pPr>
      <w:keepNext/>
      <w:keepLines/>
      <w:spacing w:before="200" w:after="0"/>
      <w:outlineLvl w:val="4"/>
    </w:pPr>
    <w:rPr>
      <w:color w:val="004968"/>
    </w:rPr>
  </w:style>
  <w:style w:type="paragraph" w:styleId="Heading6">
    <w:name w:val="heading 6"/>
    <w:basedOn w:val="Normal"/>
    <w:next w:val="Normal"/>
    <w:link w:val="Heading6Char"/>
    <w:uiPriority w:val="9"/>
    <w:qFormat/>
    <w:rsid w:val="00A609E6"/>
    <w:pPr>
      <w:keepNext/>
      <w:keepLines/>
      <w:spacing w:before="200" w:after="0"/>
      <w:outlineLvl w:val="5"/>
    </w:pPr>
    <w:rPr>
      <w:i/>
      <w:iCs/>
      <w:color w:val="54BCEB"/>
    </w:rPr>
  </w:style>
  <w:style w:type="paragraph" w:styleId="Heading7">
    <w:name w:val="heading 7"/>
    <w:basedOn w:val="Normal"/>
    <w:next w:val="Normal"/>
    <w:link w:val="Heading7Char"/>
    <w:uiPriority w:val="9"/>
    <w:qFormat/>
    <w:rsid w:val="00E15D98"/>
    <w:pPr>
      <w:keepNext/>
      <w:keepLines/>
      <w:spacing w:before="200" w:after="0"/>
      <w:outlineLvl w:val="6"/>
    </w:pPr>
    <w:rPr>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609E6"/>
    <w:rPr>
      <w:rFonts w:ascii="Arial" w:hAnsi="Arial" w:cs="Times New Roman"/>
      <w:b/>
      <w:bCs/>
      <w:sz w:val="28"/>
      <w:szCs w:val="28"/>
    </w:rPr>
  </w:style>
  <w:style w:type="character" w:customStyle="1" w:styleId="Heading2Char">
    <w:name w:val="Heading 2 Char"/>
    <w:basedOn w:val="DefaultParagraphFont"/>
    <w:link w:val="Heading2"/>
    <w:uiPriority w:val="9"/>
    <w:locked/>
    <w:rsid w:val="00A609E6"/>
    <w:rPr>
      <w:rFonts w:ascii="Arial" w:hAnsi="Arial" w:cs="Times New Roman"/>
      <w:b/>
      <w:bCs/>
      <w:color w:val="00B050"/>
      <w:sz w:val="26"/>
      <w:szCs w:val="26"/>
    </w:rPr>
  </w:style>
  <w:style w:type="character" w:customStyle="1" w:styleId="Heading3Char">
    <w:name w:val="Heading 3 Char"/>
    <w:basedOn w:val="DefaultParagraphFont"/>
    <w:link w:val="Heading3"/>
    <w:uiPriority w:val="9"/>
    <w:locked/>
    <w:rsid w:val="00A609E6"/>
    <w:rPr>
      <w:rFonts w:ascii="Arial" w:hAnsi="Arial" w:cs="Times New Roman"/>
      <w:b/>
      <w:bCs/>
      <w:color w:val="0067AC"/>
      <w:sz w:val="26"/>
    </w:rPr>
  </w:style>
  <w:style w:type="character" w:customStyle="1" w:styleId="Heading4Char">
    <w:name w:val="Heading 4 Char"/>
    <w:basedOn w:val="DefaultParagraphFont"/>
    <w:link w:val="Heading4"/>
    <w:uiPriority w:val="9"/>
    <w:locked/>
    <w:rsid w:val="00A609E6"/>
    <w:rPr>
      <w:rFonts w:ascii="Arial" w:hAnsi="Arial" w:cs="Times New Roman"/>
      <w:b/>
      <w:bCs/>
      <w:iCs/>
      <w:color w:val="0194D3"/>
      <w:sz w:val="24"/>
    </w:rPr>
  </w:style>
  <w:style w:type="character" w:customStyle="1" w:styleId="Heading5Char">
    <w:name w:val="Heading 5 Char"/>
    <w:basedOn w:val="DefaultParagraphFont"/>
    <w:link w:val="Heading5"/>
    <w:uiPriority w:val="9"/>
    <w:locked/>
    <w:rsid w:val="00A609E6"/>
    <w:rPr>
      <w:rFonts w:ascii="Arial" w:hAnsi="Arial" w:cs="Times New Roman"/>
      <w:color w:val="004968"/>
    </w:rPr>
  </w:style>
  <w:style w:type="character" w:customStyle="1" w:styleId="Heading6Char">
    <w:name w:val="Heading 6 Char"/>
    <w:basedOn w:val="DefaultParagraphFont"/>
    <w:link w:val="Heading6"/>
    <w:uiPriority w:val="9"/>
    <w:locked/>
    <w:rsid w:val="00A609E6"/>
    <w:rPr>
      <w:rFonts w:ascii="Arial" w:hAnsi="Arial" w:cs="Times New Roman"/>
      <w:i/>
      <w:iCs/>
      <w:color w:val="54BCEB"/>
    </w:rPr>
  </w:style>
  <w:style w:type="character" w:customStyle="1" w:styleId="Heading7Char">
    <w:name w:val="Heading 7 Char"/>
    <w:basedOn w:val="DefaultParagraphFont"/>
    <w:link w:val="Heading7"/>
    <w:uiPriority w:val="9"/>
    <w:locked/>
    <w:rsid w:val="00E15D98"/>
    <w:rPr>
      <w:rFonts w:ascii="Arial" w:hAnsi="Arial" w:cs="Times New Roman"/>
      <w:i/>
      <w:iCs/>
      <w:color w:val="404040"/>
    </w:rPr>
  </w:style>
  <w:style w:type="paragraph" w:styleId="BalloonText">
    <w:name w:val="Balloon Text"/>
    <w:basedOn w:val="Normal"/>
    <w:link w:val="BalloonTextChar"/>
    <w:uiPriority w:val="99"/>
    <w:semiHidden/>
    <w:rsid w:val="006B3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3974"/>
    <w:rPr>
      <w:rFonts w:ascii="Tahoma" w:hAnsi="Tahoma" w:cs="Tahoma"/>
      <w:sz w:val="16"/>
      <w:szCs w:val="16"/>
    </w:rPr>
  </w:style>
  <w:style w:type="paragraph" w:styleId="Header">
    <w:name w:val="header"/>
    <w:basedOn w:val="Normal"/>
    <w:link w:val="HeaderChar"/>
    <w:uiPriority w:val="99"/>
    <w:rsid w:val="006B397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B3974"/>
    <w:rPr>
      <w:rFonts w:cs="Times New Roman"/>
    </w:rPr>
  </w:style>
  <w:style w:type="paragraph" w:styleId="Footer">
    <w:name w:val="footer"/>
    <w:basedOn w:val="Normal"/>
    <w:link w:val="FooterChar"/>
    <w:uiPriority w:val="99"/>
    <w:rsid w:val="006B397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B3974"/>
    <w:rPr>
      <w:rFonts w:cs="Times New Roman"/>
    </w:rPr>
  </w:style>
  <w:style w:type="paragraph" w:styleId="NormalWeb">
    <w:name w:val="Normal (Web)"/>
    <w:basedOn w:val="Normal"/>
    <w:uiPriority w:val="99"/>
    <w:rsid w:val="00A80EE9"/>
    <w:pPr>
      <w:spacing w:after="210" w:line="210" w:lineRule="atLeast"/>
      <w:jc w:val="both"/>
    </w:pPr>
    <w:rPr>
      <w:rFonts w:ascii="Times New Roman" w:hAnsi="Times New Roman"/>
      <w:sz w:val="17"/>
      <w:szCs w:val="17"/>
    </w:rPr>
  </w:style>
  <w:style w:type="paragraph" w:styleId="Title">
    <w:name w:val="Title"/>
    <w:basedOn w:val="Normal"/>
    <w:next w:val="Normal"/>
    <w:link w:val="TitleChar"/>
    <w:uiPriority w:val="10"/>
    <w:qFormat/>
    <w:rsid w:val="00A609E6"/>
    <w:pPr>
      <w:pBdr>
        <w:bottom w:val="single" w:sz="8" w:space="4" w:color="0194D3"/>
      </w:pBdr>
      <w:spacing w:after="300" w:line="240" w:lineRule="auto"/>
      <w:contextualSpacing/>
    </w:pPr>
    <w:rPr>
      <w:spacing w:val="5"/>
      <w:kern w:val="28"/>
      <w:sz w:val="52"/>
      <w:szCs w:val="52"/>
    </w:rPr>
  </w:style>
  <w:style w:type="character" w:customStyle="1" w:styleId="TitleChar">
    <w:name w:val="Title Char"/>
    <w:basedOn w:val="DefaultParagraphFont"/>
    <w:link w:val="Title"/>
    <w:uiPriority w:val="10"/>
    <w:locked/>
    <w:rsid w:val="00A609E6"/>
    <w:rPr>
      <w:rFonts w:ascii="Arial" w:hAnsi="Arial" w:cs="Times New Roman"/>
      <w:spacing w:val="5"/>
      <w:kern w:val="28"/>
      <w:sz w:val="52"/>
      <w:szCs w:val="52"/>
    </w:rPr>
  </w:style>
  <w:style w:type="paragraph" w:styleId="NoSpacing">
    <w:name w:val="No Spacing"/>
    <w:uiPriority w:val="1"/>
    <w:qFormat/>
    <w:rsid w:val="00A609E6"/>
    <w:pPr>
      <w:spacing w:before="120"/>
    </w:pPr>
  </w:style>
  <w:style w:type="paragraph" w:styleId="Subtitle">
    <w:name w:val="Subtitle"/>
    <w:basedOn w:val="Normal"/>
    <w:next w:val="Normal"/>
    <w:link w:val="SubtitleChar"/>
    <w:uiPriority w:val="11"/>
    <w:qFormat/>
    <w:rsid w:val="00A609E6"/>
    <w:pPr>
      <w:numPr>
        <w:ilvl w:val="1"/>
      </w:numPr>
    </w:pPr>
    <w:rPr>
      <w:i/>
      <w:iCs/>
      <w:color w:val="00B050"/>
      <w:spacing w:val="15"/>
      <w:sz w:val="24"/>
      <w:szCs w:val="24"/>
    </w:rPr>
  </w:style>
  <w:style w:type="character" w:customStyle="1" w:styleId="SubtitleChar">
    <w:name w:val="Subtitle Char"/>
    <w:basedOn w:val="DefaultParagraphFont"/>
    <w:link w:val="Subtitle"/>
    <w:uiPriority w:val="11"/>
    <w:locked/>
    <w:rsid w:val="00A609E6"/>
    <w:rPr>
      <w:rFonts w:ascii="Arial" w:hAnsi="Arial" w:cs="Times New Roman"/>
      <w:i/>
      <w:iCs/>
      <w:color w:val="00B050"/>
      <w:spacing w:val="15"/>
      <w:sz w:val="24"/>
      <w:szCs w:val="24"/>
    </w:rPr>
  </w:style>
  <w:style w:type="character" w:styleId="BookTitle">
    <w:name w:val="Book Title"/>
    <w:aliases w:val="Head 5"/>
    <w:basedOn w:val="DefaultParagraphFont"/>
    <w:uiPriority w:val="33"/>
    <w:qFormat/>
    <w:rsid w:val="00A609E6"/>
    <w:rPr>
      <w:rFonts w:ascii="Arial" w:hAnsi="Arial" w:cs="Times New Roman"/>
      <w:b/>
      <w:bCs/>
      <w:smallCaps/>
      <w:spacing w:val="5"/>
      <w:sz w:val="22"/>
    </w:rPr>
  </w:style>
  <w:style w:type="character" w:styleId="SubtleEmphasis">
    <w:name w:val="Subtle Emphasis"/>
    <w:basedOn w:val="DefaultParagraphFont"/>
    <w:uiPriority w:val="19"/>
    <w:qFormat/>
    <w:rsid w:val="00A609E6"/>
    <w:rPr>
      <w:rFonts w:cs="Times New Roman"/>
      <w:i/>
      <w:iCs/>
      <w:color w:val="808080"/>
    </w:rPr>
  </w:style>
  <w:style w:type="character" w:styleId="Emphasis">
    <w:name w:val="Emphasis"/>
    <w:basedOn w:val="DefaultParagraphFont"/>
    <w:uiPriority w:val="20"/>
    <w:qFormat/>
    <w:rsid w:val="00A609E6"/>
    <w:rPr>
      <w:rFonts w:cs="Times New Roman"/>
      <w:i/>
      <w:iCs/>
      <w:color w:val="0194D3"/>
    </w:rPr>
  </w:style>
  <w:style w:type="character" w:styleId="Strong">
    <w:name w:val="Strong"/>
    <w:basedOn w:val="DefaultParagraphFont"/>
    <w:qFormat/>
    <w:rsid w:val="00A609E6"/>
    <w:rPr>
      <w:rFonts w:cs="Times New Roman"/>
      <w:b/>
      <w:bCs/>
    </w:rPr>
  </w:style>
  <w:style w:type="character" w:styleId="IntenseEmphasis">
    <w:name w:val="Intense Emphasis"/>
    <w:basedOn w:val="DefaultParagraphFont"/>
    <w:uiPriority w:val="21"/>
    <w:qFormat/>
    <w:rsid w:val="00A609E6"/>
    <w:rPr>
      <w:rFonts w:cs="Times New Roman"/>
      <w:b/>
      <w:bCs/>
      <w:i/>
      <w:iCs/>
      <w:color w:val="0194D3"/>
    </w:rPr>
  </w:style>
  <w:style w:type="paragraph" w:customStyle="1" w:styleId="Pa20">
    <w:name w:val="Pa20"/>
    <w:basedOn w:val="Normal"/>
    <w:next w:val="Normal"/>
    <w:uiPriority w:val="99"/>
    <w:rsid w:val="009C2F2F"/>
    <w:pPr>
      <w:autoSpaceDE w:val="0"/>
      <w:autoSpaceDN w:val="0"/>
      <w:adjustRightInd w:val="0"/>
      <w:spacing w:before="0" w:after="0" w:line="191" w:lineRule="atLeast"/>
    </w:pPr>
    <w:rPr>
      <w:rFonts w:ascii="Meta Plus Normal" w:hAnsi="Meta Plus Normal"/>
      <w:sz w:val="24"/>
      <w:szCs w:val="24"/>
    </w:rPr>
  </w:style>
  <w:style w:type="paragraph" w:customStyle="1" w:styleId="Pa7">
    <w:name w:val="Pa7"/>
    <w:basedOn w:val="Normal"/>
    <w:next w:val="Normal"/>
    <w:uiPriority w:val="99"/>
    <w:rsid w:val="009C2F2F"/>
    <w:pPr>
      <w:autoSpaceDE w:val="0"/>
      <w:autoSpaceDN w:val="0"/>
      <w:adjustRightInd w:val="0"/>
      <w:spacing w:before="0" w:after="0" w:line="221" w:lineRule="atLeast"/>
    </w:pPr>
    <w:rPr>
      <w:rFonts w:ascii="Meta Plus Normal" w:hAnsi="Meta Plus Normal"/>
      <w:sz w:val="24"/>
      <w:szCs w:val="24"/>
    </w:rPr>
  </w:style>
  <w:style w:type="paragraph" w:customStyle="1" w:styleId="Pa15">
    <w:name w:val="Pa15"/>
    <w:basedOn w:val="Normal"/>
    <w:next w:val="Normal"/>
    <w:uiPriority w:val="99"/>
    <w:rsid w:val="00CB2379"/>
    <w:pPr>
      <w:autoSpaceDE w:val="0"/>
      <w:autoSpaceDN w:val="0"/>
      <w:adjustRightInd w:val="0"/>
      <w:spacing w:before="0" w:after="0" w:line="291" w:lineRule="atLeast"/>
    </w:pPr>
    <w:rPr>
      <w:rFonts w:ascii="Meta Plus Bold" w:hAnsi="Meta Plus Bold"/>
      <w:sz w:val="24"/>
      <w:szCs w:val="24"/>
    </w:rPr>
  </w:style>
  <w:style w:type="paragraph" w:customStyle="1" w:styleId="Default">
    <w:name w:val="Default"/>
    <w:rsid w:val="00CB2379"/>
    <w:pPr>
      <w:autoSpaceDE w:val="0"/>
      <w:autoSpaceDN w:val="0"/>
      <w:adjustRightInd w:val="0"/>
    </w:pPr>
    <w:rPr>
      <w:rFonts w:ascii="Meta Plus Normal" w:hAnsi="Meta Plus Normal" w:cs="Meta Plus Normal"/>
      <w:color w:val="000000"/>
      <w:sz w:val="24"/>
      <w:szCs w:val="24"/>
    </w:rPr>
  </w:style>
  <w:style w:type="character" w:customStyle="1" w:styleId="A9">
    <w:name w:val="A9"/>
    <w:uiPriority w:val="99"/>
    <w:rsid w:val="00CB2379"/>
    <w:rPr>
      <w:rFonts w:ascii="Meta Plus Bold" w:hAnsi="Meta Plus Bold"/>
      <w:b/>
      <w:color w:val="000000"/>
      <w:sz w:val="22"/>
    </w:rPr>
  </w:style>
  <w:style w:type="paragraph" w:customStyle="1" w:styleId="Pa27">
    <w:name w:val="Pa27"/>
    <w:basedOn w:val="Default"/>
    <w:next w:val="Default"/>
    <w:uiPriority w:val="99"/>
    <w:rsid w:val="00265A01"/>
    <w:pPr>
      <w:spacing w:line="291" w:lineRule="atLeast"/>
    </w:pPr>
    <w:rPr>
      <w:rFonts w:ascii="Meta Plus Bold" w:hAnsi="Meta Plus Bold" w:cs="Times New Roman"/>
      <w:color w:val="auto"/>
    </w:rPr>
  </w:style>
  <w:style w:type="character" w:customStyle="1" w:styleId="A8">
    <w:name w:val="A8"/>
    <w:uiPriority w:val="99"/>
    <w:rsid w:val="00265A01"/>
    <w:rPr>
      <w:b/>
      <w:color w:val="000000"/>
      <w:sz w:val="29"/>
    </w:rPr>
  </w:style>
  <w:style w:type="paragraph" w:styleId="ListParagraph">
    <w:name w:val="List Paragraph"/>
    <w:basedOn w:val="Normal"/>
    <w:link w:val="ListParagraphChar"/>
    <w:uiPriority w:val="99"/>
    <w:qFormat/>
    <w:rsid w:val="00265A01"/>
    <w:pPr>
      <w:ind w:left="720"/>
      <w:contextualSpacing/>
    </w:pPr>
  </w:style>
  <w:style w:type="paragraph" w:customStyle="1" w:styleId="Pa21">
    <w:name w:val="Pa21"/>
    <w:basedOn w:val="Default"/>
    <w:next w:val="Default"/>
    <w:uiPriority w:val="99"/>
    <w:rsid w:val="009D0CC1"/>
    <w:pPr>
      <w:spacing w:line="221" w:lineRule="atLeast"/>
    </w:pPr>
    <w:rPr>
      <w:rFonts w:cs="Times New Roman"/>
      <w:color w:val="auto"/>
    </w:rPr>
  </w:style>
  <w:style w:type="character" w:styleId="Hyperlink">
    <w:name w:val="Hyperlink"/>
    <w:basedOn w:val="DefaultParagraphFont"/>
    <w:uiPriority w:val="99"/>
    <w:rsid w:val="004521BD"/>
    <w:rPr>
      <w:rFonts w:cs="Times New Roman"/>
      <w:color w:val="0067AC"/>
      <w:u w:val="single"/>
    </w:rPr>
  </w:style>
  <w:style w:type="character" w:styleId="FollowedHyperlink">
    <w:name w:val="FollowedHyperlink"/>
    <w:basedOn w:val="DefaultParagraphFont"/>
    <w:uiPriority w:val="99"/>
    <w:semiHidden/>
    <w:rsid w:val="000F5839"/>
    <w:rPr>
      <w:rFonts w:cs="Times New Roman"/>
      <w:color w:val="0067AC"/>
      <w:u w:val="single"/>
    </w:rPr>
  </w:style>
  <w:style w:type="character" w:styleId="CommentReference">
    <w:name w:val="annotation reference"/>
    <w:basedOn w:val="DefaultParagraphFont"/>
    <w:uiPriority w:val="99"/>
    <w:semiHidden/>
    <w:rsid w:val="000912AC"/>
    <w:rPr>
      <w:rFonts w:cs="Times New Roman"/>
      <w:sz w:val="16"/>
      <w:szCs w:val="16"/>
    </w:rPr>
  </w:style>
  <w:style w:type="paragraph" w:styleId="CommentText">
    <w:name w:val="annotation text"/>
    <w:basedOn w:val="Normal"/>
    <w:link w:val="CommentTextChar"/>
    <w:uiPriority w:val="99"/>
    <w:semiHidden/>
    <w:rsid w:val="000912AC"/>
    <w:pPr>
      <w:spacing w:before="0" w:after="200" w:line="240" w:lineRule="auto"/>
    </w:pPr>
    <w:rPr>
      <w:sz w:val="20"/>
      <w:szCs w:val="20"/>
      <w:lang w:eastAsia="en-US"/>
    </w:rPr>
  </w:style>
  <w:style w:type="character" w:customStyle="1" w:styleId="CommentTextChar">
    <w:name w:val="Comment Text Char"/>
    <w:basedOn w:val="DefaultParagraphFont"/>
    <w:link w:val="CommentText"/>
    <w:uiPriority w:val="99"/>
    <w:semiHidden/>
    <w:locked/>
    <w:rsid w:val="000912AC"/>
    <w:rPr>
      <w:rFonts w:eastAsia="Times New Roman" w:cs="Times New Roman"/>
      <w:sz w:val="20"/>
      <w:szCs w:val="20"/>
      <w:lang w:eastAsia="en-US"/>
    </w:rPr>
  </w:style>
  <w:style w:type="paragraph" w:styleId="FootnoteText">
    <w:name w:val="footnote text"/>
    <w:basedOn w:val="Normal"/>
    <w:link w:val="FootnoteTextChar"/>
    <w:uiPriority w:val="99"/>
    <w:rsid w:val="000912AC"/>
    <w:pPr>
      <w:spacing w:before="0" w:after="0" w:line="240" w:lineRule="auto"/>
    </w:pPr>
    <w:rPr>
      <w:sz w:val="20"/>
      <w:szCs w:val="20"/>
      <w:lang w:eastAsia="en-US"/>
    </w:rPr>
  </w:style>
  <w:style w:type="character" w:customStyle="1" w:styleId="FootnoteTextChar">
    <w:name w:val="Footnote Text Char"/>
    <w:basedOn w:val="DefaultParagraphFont"/>
    <w:link w:val="FootnoteText"/>
    <w:uiPriority w:val="99"/>
    <w:locked/>
    <w:rsid w:val="000912AC"/>
    <w:rPr>
      <w:rFonts w:eastAsia="Times New Roman" w:cs="Times New Roman"/>
      <w:sz w:val="20"/>
      <w:szCs w:val="20"/>
      <w:lang w:eastAsia="en-US"/>
    </w:rPr>
  </w:style>
  <w:style w:type="character" w:styleId="FootnoteReference">
    <w:name w:val="footnote reference"/>
    <w:basedOn w:val="DefaultParagraphFont"/>
    <w:uiPriority w:val="99"/>
    <w:rsid w:val="000912AC"/>
    <w:rPr>
      <w:rFonts w:cs="Times New Roman"/>
      <w:vertAlign w:val="superscript"/>
    </w:rPr>
  </w:style>
  <w:style w:type="paragraph" w:styleId="CommentSubject">
    <w:name w:val="annotation subject"/>
    <w:basedOn w:val="CommentText"/>
    <w:next w:val="CommentText"/>
    <w:link w:val="CommentSubjectChar"/>
    <w:uiPriority w:val="99"/>
    <w:semiHidden/>
    <w:rsid w:val="007B04BF"/>
    <w:pPr>
      <w:spacing w:before="120" w:after="120"/>
    </w:pPr>
    <w:rPr>
      <w:b/>
      <w:bCs/>
      <w:lang w:eastAsia="en-AU"/>
    </w:rPr>
  </w:style>
  <w:style w:type="character" w:customStyle="1" w:styleId="CommentSubjectChar">
    <w:name w:val="Comment Subject Char"/>
    <w:basedOn w:val="CommentTextChar"/>
    <w:link w:val="CommentSubject"/>
    <w:uiPriority w:val="99"/>
    <w:semiHidden/>
    <w:locked/>
    <w:rsid w:val="007B04BF"/>
    <w:rPr>
      <w:rFonts w:eastAsia="Times New Roman" w:cs="Times New Roman"/>
      <w:b/>
      <w:bCs/>
      <w:sz w:val="20"/>
      <w:szCs w:val="20"/>
      <w:lang w:eastAsia="en-US"/>
    </w:rPr>
  </w:style>
  <w:style w:type="paragraph" w:styleId="BodyText">
    <w:name w:val="Body Text"/>
    <w:basedOn w:val="Normal"/>
    <w:link w:val="BodyTextChar"/>
    <w:qFormat/>
    <w:rsid w:val="00934595"/>
    <w:pPr>
      <w:tabs>
        <w:tab w:val="left" w:pos="1985"/>
      </w:tabs>
      <w:spacing w:before="130" w:after="130" w:line="240" w:lineRule="auto"/>
    </w:pPr>
    <w:rPr>
      <w:rFonts w:eastAsia="Batang"/>
      <w:sz w:val="24"/>
      <w:szCs w:val="20"/>
      <w:lang w:eastAsia="ko-KR"/>
    </w:rPr>
  </w:style>
  <w:style w:type="character" w:customStyle="1" w:styleId="BodyTextChar">
    <w:name w:val="Body Text Char"/>
    <w:basedOn w:val="DefaultParagraphFont"/>
    <w:link w:val="BodyText"/>
    <w:locked/>
    <w:rsid w:val="00934595"/>
    <w:rPr>
      <w:rFonts w:ascii="Arial" w:eastAsia="Batang" w:hAnsi="Arial" w:cs="Times New Roman"/>
      <w:sz w:val="20"/>
      <w:szCs w:val="20"/>
      <w:lang w:eastAsia="ko-KR"/>
    </w:rPr>
  </w:style>
  <w:style w:type="paragraph" w:customStyle="1" w:styleId="Horizontalline">
    <w:name w:val="Horizontal line"/>
    <w:basedOn w:val="BodyText"/>
    <w:next w:val="BodyText"/>
    <w:rsid w:val="00934595"/>
    <w:pPr>
      <w:pBdr>
        <w:bottom w:val="single" w:sz="4" w:space="1" w:color="auto"/>
      </w:pBdr>
      <w:spacing w:before="0"/>
    </w:pPr>
    <w:rPr>
      <w:sz w:val="20"/>
    </w:rPr>
  </w:style>
  <w:style w:type="paragraph" w:styleId="ListNumber">
    <w:name w:val="List Number"/>
    <w:basedOn w:val="BodyText"/>
    <w:qFormat/>
    <w:rsid w:val="00934595"/>
    <w:pPr>
      <w:numPr>
        <w:numId w:val="1"/>
      </w:numPr>
      <w:tabs>
        <w:tab w:val="clear" w:pos="1985"/>
      </w:tabs>
      <w:spacing w:before="0" w:after="60"/>
      <w:ind w:left="2269" w:hanging="284"/>
    </w:pPr>
  </w:style>
  <w:style w:type="paragraph" w:customStyle="1" w:styleId="ItemBold">
    <w:name w:val="Item Bold"/>
    <w:basedOn w:val="Normal"/>
    <w:rsid w:val="00934595"/>
    <w:pPr>
      <w:tabs>
        <w:tab w:val="left" w:pos="1985"/>
      </w:tabs>
      <w:spacing w:before="0" w:after="0" w:line="240" w:lineRule="auto"/>
      <w:ind w:left="1985" w:hanging="1985"/>
    </w:pPr>
    <w:rPr>
      <w:rFonts w:eastAsia="Batang"/>
      <w:b/>
      <w:sz w:val="24"/>
      <w:szCs w:val="20"/>
      <w:lang w:eastAsia="ko-KR"/>
    </w:rPr>
  </w:style>
  <w:style w:type="paragraph" w:styleId="Revision">
    <w:name w:val="Revision"/>
    <w:hidden/>
    <w:uiPriority w:val="99"/>
    <w:semiHidden/>
    <w:rsid w:val="009C0ED8"/>
  </w:style>
  <w:style w:type="numbering" w:customStyle="1" w:styleId="GarryNumbers1">
    <w:name w:val="Garry Numbers 1"/>
    <w:uiPriority w:val="99"/>
    <w:rsid w:val="006B6AA8"/>
    <w:pPr>
      <w:numPr>
        <w:numId w:val="1"/>
      </w:numPr>
    </w:pPr>
  </w:style>
  <w:style w:type="character" w:customStyle="1" w:styleId="ListParagraphChar">
    <w:name w:val="List Paragraph Char"/>
    <w:basedOn w:val="DefaultParagraphFont"/>
    <w:link w:val="ListParagraph"/>
    <w:uiPriority w:val="34"/>
    <w:locked/>
    <w:rsid w:val="00B055A7"/>
  </w:style>
  <w:style w:type="character" w:customStyle="1" w:styleId="apple-converted-space">
    <w:name w:val="apple-converted-space"/>
    <w:basedOn w:val="DefaultParagraphFont"/>
    <w:rsid w:val="00496D2C"/>
  </w:style>
  <w:style w:type="paragraph" w:customStyle="1" w:styleId="Pa18">
    <w:name w:val="Pa18"/>
    <w:basedOn w:val="Default"/>
    <w:next w:val="Default"/>
    <w:uiPriority w:val="99"/>
    <w:rsid w:val="00496D2C"/>
    <w:pPr>
      <w:spacing w:line="181" w:lineRule="atLeast"/>
    </w:pPr>
    <w:rPr>
      <w:rFonts w:eastAsiaTheme="minorEastAsia"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21169">
      <w:bodyDiv w:val="1"/>
      <w:marLeft w:val="0"/>
      <w:marRight w:val="0"/>
      <w:marTop w:val="0"/>
      <w:marBottom w:val="0"/>
      <w:divBdr>
        <w:top w:val="none" w:sz="0" w:space="0" w:color="auto"/>
        <w:left w:val="none" w:sz="0" w:space="0" w:color="auto"/>
        <w:bottom w:val="none" w:sz="0" w:space="0" w:color="auto"/>
        <w:right w:val="none" w:sz="0" w:space="0" w:color="auto"/>
      </w:divBdr>
    </w:div>
    <w:div w:id="417026257">
      <w:bodyDiv w:val="1"/>
      <w:marLeft w:val="0"/>
      <w:marRight w:val="0"/>
      <w:marTop w:val="0"/>
      <w:marBottom w:val="0"/>
      <w:divBdr>
        <w:top w:val="none" w:sz="0" w:space="0" w:color="auto"/>
        <w:left w:val="none" w:sz="0" w:space="0" w:color="auto"/>
        <w:bottom w:val="none" w:sz="0" w:space="0" w:color="auto"/>
        <w:right w:val="none" w:sz="0" w:space="0" w:color="auto"/>
      </w:divBdr>
    </w:div>
    <w:div w:id="596863594">
      <w:bodyDiv w:val="1"/>
      <w:marLeft w:val="0"/>
      <w:marRight w:val="0"/>
      <w:marTop w:val="0"/>
      <w:marBottom w:val="0"/>
      <w:divBdr>
        <w:top w:val="none" w:sz="0" w:space="0" w:color="auto"/>
        <w:left w:val="none" w:sz="0" w:space="0" w:color="auto"/>
        <w:bottom w:val="none" w:sz="0" w:space="0" w:color="auto"/>
        <w:right w:val="none" w:sz="0" w:space="0" w:color="auto"/>
      </w:divBdr>
    </w:div>
    <w:div w:id="743530563">
      <w:bodyDiv w:val="1"/>
      <w:marLeft w:val="0"/>
      <w:marRight w:val="0"/>
      <w:marTop w:val="0"/>
      <w:marBottom w:val="0"/>
      <w:divBdr>
        <w:top w:val="none" w:sz="0" w:space="0" w:color="auto"/>
        <w:left w:val="none" w:sz="0" w:space="0" w:color="auto"/>
        <w:bottom w:val="none" w:sz="0" w:space="0" w:color="auto"/>
        <w:right w:val="none" w:sz="0" w:space="0" w:color="auto"/>
      </w:divBdr>
    </w:div>
    <w:div w:id="745033209">
      <w:bodyDiv w:val="1"/>
      <w:marLeft w:val="0"/>
      <w:marRight w:val="0"/>
      <w:marTop w:val="0"/>
      <w:marBottom w:val="0"/>
      <w:divBdr>
        <w:top w:val="none" w:sz="0" w:space="0" w:color="auto"/>
        <w:left w:val="none" w:sz="0" w:space="0" w:color="auto"/>
        <w:bottom w:val="none" w:sz="0" w:space="0" w:color="auto"/>
        <w:right w:val="none" w:sz="0" w:space="0" w:color="auto"/>
      </w:divBdr>
    </w:div>
    <w:div w:id="943659726">
      <w:marLeft w:val="0"/>
      <w:marRight w:val="0"/>
      <w:marTop w:val="0"/>
      <w:marBottom w:val="0"/>
      <w:divBdr>
        <w:top w:val="none" w:sz="0" w:space="0" w:color="auto"/>
        <w:left w:val="none" w:sz="0" w:space="0" w:color="auto"/>
        <w:bottom w:val="none" w:sz="0" w:space="0" w:color="auto"/>
        <w:right w:val="none" w:sz="0" w:space="0" w:color="auto"/>
      </w:divBdr>
      <w:divsChild>
        <w:div w:id="943659722">
          <w:marLeft w:val="0"/>
          <w:marRight w:val="0"/>
          <w:marTop w:val="0"/>
          <w:marBottom w:val="0"/>
          <w:divBdr>
            <w:top w:val="none" w:sz="0" w:space="0" w:color="auto"/>
            <w:left w:val="none" w:sz="0" w:space="0" w:color="auto"/>
            <w:bottom w:val="none" w:sz="0" w:space="0" w:color="auto"/>
            <w:right w:val="none" w:sz="0" w:space="0" w:color="auto"/>
          </w:divBdr>
          <w:divsChild>
            <w:div w:id="943659739">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943659731">
      <w:marLeft w:val="0"/>
      <w:marRight w:val="0"/>
      <w:marTop w:val="0"/>
      <w:marBottom w:val="0"/>
      <w:divBdr>
        <w:top w:val="none" w:sz="0" w:space="0" w:color="auto"/>
        <w:left w:val="none" w:sz="0" w:space="0" w:color="auto"/>
        <w:bottom w:val="none" w:sz="0" w:space="0" w:color="auto"/>
        <w:right w:val="none" w:sz="0" w:space="0" w:color="auto"/>
      </w:divBdr>
      <w:divsChild>
        <w:div w:id="943659727">
          <w:marLeft w:val="0"/>
          <w:marRight w:val="0"/>
          <w:marTop w:val="0"/>
          <w:marBottom w:val="0"/>
          <w:divBdr>
            <w:top w:val="none" w:sz="0" w:space="0" w:color="auto"/>
            <w:left w:val="none" w:sz="0" w:space="0" w:color="auto"/>
            <w:bottom w:val="none" w:sz="0" w:space="0" w:color="auto"/>
            <w:right w:val="none" w:sz="0" w:space="0" w:color="auto"/>
          </w:divBdr>
          <w:divsChild>
            <w:div w:id="943659724">
              <w:marLeft w:val="0"/>
              <w:marRight w:val="30"/>
              <w:marTop w:val="0"/>
              <w:marBottom w:val="0"/>
              <w:divBdr>
                <w:top w:val="none" w:sz="0" w:space="0" w:color="auto"/>
                <w:left w:val="none" w:sz="0" w:space="0" w:color="auto"/>
                <w:bottom w:val="none" w:sz="0" w:space="0" w:color="auto"/>
                <w:right w:val="none" w:sz="0" w:space="0" w:color="auto"/>
              </w:divBdr>
              <w:divsChild>
                <w:div w:id="943659740">
                  <w:marLeft w:val="0"/>
                  <w:marRight w:val="0"/>
                  <w:marTop w:val="0"/>
                  <w:marBottom w:val="0"/>
                  <w:divBdr>
                    <w:top w:val="none" w:sz="0" w:space="0" w:color="auto"/>
                    <w:left w:val="none" w:sz="0" w:space="0" w:color="auto"/>
                    <w:bottom w:val="none" w:sz="0" w:space="0" w:color="auto"/>
                    <w:right w:val="none" w:sz="0" w:space="0" w:color="auto"/>
                  </w:divBdr>
                  <w:divsChild>
                    <w:div w:id="943659738">
                      <w:marLeft w:val="0"/>
                      <w:marRight w:val="0"/>
                      <w:marTop w:val="150"/>
                      <w:marBottom w:val="0"/>
                      <w:divBdr>
                        <w:top w:val="none" w:sz="0" w:space="0" w:color="auto"/>
                        <w:left w:val="none" w:sz="0" w:space="0" w:color="auto"/>
                        <w:bottom w:val="none" w:sz="0" w:space="0" w:color="auto"/>
                        <w:right w:val="none" w:sz="0" w:space="0" w:color="auto"/>
                      </w:divBdr>
                      <w:divsChild>
                        <w:div w:id="94365973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659737">
      <w:marLeft w:val="0"/>
      <w:marRight w:val="0"/>
      <w:marTop w:val="0"/>
      <w:marBottom w:val="0"/>
      <w:divBdr>
        <w:top w:val="none" w:sz="0" w:space="0" w:color="auto"/>
        <w:left w:val="none" w:sz="0" w:space="0" w:color="auto"/>
        <w:bottom w:val="none" w:sz="0" w:space="0" w:color="auto"/>
        <w:right w:val="none" w:sz="0" w:space="0" w:color="auto"/>
      </w:divBdr>
      <w:divsChild>
        <w:div w:id="943659721">
          <w:marLeft w:val="0"/>
          <w:marRight w:val="0"/>
          <w:marTop w:val="0"/>
          <w:marBottom w:val="0"/>
          <w:divBdr>
            <w:top w:val="none" w:sz="0" w:space="0" w:color="auto"/>
            <w:left w:val="none" w:sz="0" w:space="0" w:color="auto"/>
            <w:bottom w:val="none" w:sz="0" w:space="0" w:color="auto"/>
            <w:right w:val="none" w:sz="0" w:space="0" w:color="auto"/>
          </w:divBdr>
          <w:divsChild>
            <w:div w:id="943659734">
              <w:marLeft w:val="0"/>
              <w:marRight w:val="0"/>
              <w:marTop w:val="0"/>
              <w:marBottom w:val="0"/>
              <w:divBdr>
                <w:top w:val="none" w:sz="0" w:space="0" w:color="auto"/>
                <w:left w:val="none" w:sz="0" w:space="0" w:color="auto"/>
                <w:bottom w:val="none" w:sz="0" w:space="0" w:color="auto"/>
                <w:right w:val="none" w:sz="0" w:space="0" w:color="auto"/>
              </w:divBdr>
              <w:divsChild>
                <w:div w:id="943659736">
                  <w:marLeft w:val="0"/>
                  <w:marRight w:val="0"/>
                  <w:marTop w:val="0"/>
                  <w:marBottom w:val="0"/>
                  <w:divBdr>
                    <w:top w:val="none" w:sz="0" w:space="0" w:color="auto"/>
                    <w:left w:val="none" w:sz="0" w:space="0" w:color="auto"/>
                    <w:bottom w:val="none" w:sz="0" w:space="0" w:color="auto"/>
                    <w:right w:val="none" w:sz="0" w:space="0" w:color="auto"/>
                  </w:divBdr>
                  <w:divsChild>
                    <w:div w:id="943659733">
                      <w:marLeft w:val="0"/>
                      <w:marRight w:val="0"/>
                      <w:marTop w:val="0"/>
                      <w:marBottom w:val="0"/>
                      <w:divBdr>
                        <w:top w:val="none" w:sz="0" w:space="0" w:color="auto"/>
                        <w:left w:val="none" w:sz="0" w:space="0" w:color="auto"/>
                        <w:bottom w:val="none" w:sz="0" w:space="0" w:color="auto"/>
                        <w:right w:val="none" w:sz="0" w:space="0" w:color="auto"/>
                      </w:divBdr>
                      <w:divsChild>
                        <w:div w:id="943659728">
                          <w:marLeft w:val="0"/>
                          <w:marRight w:val="0"/>
                          <w:marTop w:val="0"/>
                          <w:marBottom w:val="0"/>
                          <w:divBdr>
                            <w:top w:val="none" w:sz="0" w:space="0" w:color="auto"/>
                            <w:left w:val="none" w:sz="0" w:space="0" w:color="auto"/>
                            <w:bottom w:val="none" w:sz="0" w:space="0" w:color="auto"/>
                            <w:right w:val="none" w:sz="0" w:space="0" w:color="auto"/>
                          </w:divBdr>
                          <w:divsChild>
                            <w:div w:id="943659725">
                              <w:marLeft w:val="-15"/>
                              <w:marRight w:val="0"/>
                              <w:marTop w:val="0"/>
                              <w:marBottom w:val="0"/>
                              <w:divBdr>
                                <w:top w:val="none" w:sz="0" w:space="0" w:color="auto"/>
                                <w:left w:val="none" w:sz="0" w:space="0" w:color="auto"/>
                                <w:bottom w:val="none" w:sz="0" w:space="0" w:color="auto"/>
                                <w:right w:val="none" w:sz="0" w:space="0" w:color="auto"/>
                              </w:divBdr>
                              <w:divsChild>
                                <w:div w:id="943659729">
                                  <w:marLeft w:val="0"/>
                                  <w:marRight w:val="0"/>
                                  <w:marTop w:val="0"/>
                                  <w:marBottom w:val="0"/>
                                  <w:divBdr>
                                    <w:top w:val="none" w:sz="0" w:space="0" w:color="auto"/>
                                    <w:left w:val="none" w:sz="0" w:space="0" w:color="auto"/>
                                    <w:bottom w:val="none" w:sz="0" w:space="0" w:color="auto"/>
                                    <w:right w:val="none" w:sz="0" w:space="0" w:color="auto"/>
                                  </w:divBdr>
                                  <w:divsChild>
                                    <w:div w:id="943659723">
                                      <w:marLeft w:val="0"/>
                                      <w:marRight w:val="-15"/>
                                      <w:marTop w:val="0"/>
                                      <w:marBottom w:val="0"/>
                                      <w:divBdr>
                                        <w:top w:val="none" w:sz="0" w:space="0" w:color="auto"/>
                                        <w:left w:val="none" w:sz="0" w:space="0" w:color="auto"/>
                                        <w:bottom w:val="none" w:sz="0" w:space="0" w:color="auto"/>
                                        <w:right w:val="none" w:sz="0" w:space="0" w:color="auto"/>
                                      </w:divBdr>
                                      <w:divsChild>
                                        <w:div w:id="943659720">
                                          <w:marLeft w:val="0"/>
                                          <w:marRight w:val="0"/>
                                          <w:marTop w:val="0"/>
                                          <w:marBottom w:val="0"/>
                                          <w:divBdr>
                                            <w:top w:val="none" w:sz="0" w:space="0" w:color="auto"/>
                                            <w:left w:val="none" w:sz="0" w:space="0" w:color="auto"/>
                                            <w:bottom w:val="none" w:sz="0" w:space="0" w:color="auto"/>
                                            <w:right w:val="none" w:sz="0" w:space="0" w:color="auto"/>
                                          </w:divBdr>
                                          <w:divsChild>
                                            <w:div w:id="943659732">
                                              <w:marLeft w:val="0"/>
                                              <w:marRight w:val="0"/>
                                              <w:marTop w:val="0"/>
                                              <w:marBottom w:val="300"/>
                                              <w:divBdr>
                                                <w:top w:val="none" w:sz="0" w:space="0" w:color="auto"/>
                                                <w:left w:val="none" w:sz="0" w:space="0" w:color="auto"/>
                                                <w:bottom w:val="none" w:sz="0" w:space="0" w:color="auto"/>
                                                <w:right w:val="none" w:sz="0" w:space="0" w:color="auto"/>
                                              </w:divBdr>
                                              <w:divsChild>
                                                <w:div w:id="94365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6858539">
      <w:bodyDiv w:val="1"/>
      <w:marLeft w:val="0"/>
      <w:marRight w:val="0"/>
      <w:marTop w:val="0"/>
      <w:marBottom w:val="0"/>
      <w:divBdr>
        <w:top w:val="none" w:sz="0" w:space="0" w:color="auto"/>
        <w:left w:val="none" w:sz="0" w:space="0" w:color="auto"/>
        <w:bottom w:val="none" w:sz="0" w:space="0" w:color="auto"/>
        <w:right w:val="none" w:sz="0" w:space="0" w:color="auto"/>
      </w:divBdr>
    </w:div>
    <w:div w:id="1035426905">
      <w:bodyDiv w:val="1"/>
      <w:marLeft w:val="0"/>
      <w:marRight w:val="0"/>
      <w:marTop w:val="0"/>
      <w:marBottom w:val="0"/>
      <w:divBdr>
        <w:top w:val="none" w:sz="0" w:space="0" w:color="auto"/>
        <w:left w:val="none" w:sz="0" w:space="0" w:color="auto"/>
        <w:bottom w:val="none" w:sz="0" w:space="0" w:color="auto"/>
        <w:right w:val="none" w:sz="0" w:space="0" w:color="auto"/>
      </w:divBdr>
    </w:div>
    <w:div w:id="1208564991">
      <w:bodyDiv w:val="1"/>
      <w:marLeft w:val="0"/>
      <w:marRight w:val="0"/>
      <w:marTop w:val="0"/>
      <w:marBottom w:val="0"/>
      <w:divBdr>
        <w:top w:val="none" w:sz="0" w:space="0" w:color="auto"/>
        <w:left w:val="none" w:sz="0" w:space="0" w:color="auto"/>
        <w:bottom w:val="none" w:sz="0" w:space="0" w:color="auto"/>
        <w:right w:val="none" w:sz="0" w:space="0" w:color="auto"/>
      </w:divBdr>
    </w:div>
    <w:div w:id="1755589752">
      <w:bodyDiv w:val="1"/>
      <w:marLeft w:val="0"/>
      <w:marRight w:val="0"/>
      <w:marTop w:val="0"/>
      <w:marBottom w:val="0"/>
      <w:divBdr>
        <w:top w:val="none" w:sz="0" w:space="0" w:color="auto"/>
        <w:left w:val="none" w:sz="0" w:space="0" w:color="auto"/>
        <w:bottom w:val="none" w:sz="0" w:space="0" w:color="auto"/>
        <w:right w:val="none" w:sz="0" w:space="0" w:color="auto"/>
      </w:divBdr>
    </w:div>
    <w:div w:id="214665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F6CCF-8997-4F85-8186-6527FF9D6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9F7915EB</Template>
  <TotalTime>1</TotalTime>
  <Pages>1</Pages>
  <Words>3242</Words>
  <Characters>17545</Characters>
  <Application>Microsoft Office Word</Application>
  <DocSecurity>0</DocSecurity>
  <Lines>427</Lines>
  <Paragraphs>129</Paragraphs>
  <ScaleCrop>false</ScaleCrop>
  <HeadingPairs>
    <vt:vector size="2" baseType="variant">
      <vt:variant>
        <vt:lpstr>Title</vt:lpstr>
      </vt:variant>
      <vt:variant>
        <vt:i4>1</vt:i4>
      </vt:variant>
    </vt:vector>
  </HeadingPairs>
  <TitlesOfParts>
    <vt:vector size="1" baseType="lpstr">
      <vt:lpstr>20140306 - Teddy's Little Treasures (STR0008) - Decision Notice</vt:lpstr>
    </vt:vector>
  </TitlesOfParts>
  <Manager>Megan.Alston@acecqa.gov.au</Manager>
  <Company>ACECQA</Company>
  <LinksUpToDate>false</LinksUpToDate>
  <CharactersWithSpaces>20658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20140306 - Teddy's Little Treasures (STR0008) - Decision Notice</dc:title>
  <dc:subject>Decision notice</dc:subject>
  <dc:creator>Neha.Grover@acecqa.gov.au;Phil.Dixon@acecqa.gov.au</dc:creator>
  <cp:keywords>Second tier review; decision notice</cp:keywords>
  <cp:lastModifiedBy>Megan Alston</cp:lastModifiedBy>
  <cp:revision>3</cp:revision>
  <cp:lastPrinted>2013-08-06T00:43:00Z</cp:lastPrinted>
  <dcterms:created xsi:type="dcterms:W3CDTF">2014-11-18T02:40:00Z</dcterms:created>
  <dcterms:modified xsi:type="dcterms:W3CDTF">2014-11-18T02:41:00Z</dcterms:modified>
  <cp:category>Second tier review</cp:category>
  <cp:contentStatus>Draft</cp:contentStatus>
</cp:coreProperties>
</file>