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B" w:rsidRPr="003411DD" w:rsidRDefault="00203E6E" w:rsidP="00384A60">
      <w:pPr>
        <w:pStyle w:val="Subtitle"/>
        <w:tabs>
          <w:tab w:val="left" w:pos="720"/>
          <w:tab w:val="left" w:pos="1440"/>
          <w:tab w:val="left" w:pos="2160"/>
          <w:tab w:val="left" w:pos="2880"/>
          <w:tab w:val="left" w:pos="3600"/>
          <w:tab w:val="left" w:pos="4320"/>
          <w:tab w:val="left" w:pos="4767"/>
        </w:tabs>
        <w:spacing w:after="0"/>
        <w:rPr>
          <w:color w:val="auto"/>
          <w:spacing w:val="0"/>
          <w14:cntxtAlts/>
        </w:rPr>
      </w:pPr>
      <w:r w:rsidRPr="003411DD">
        <w:rPr>
          <w:b/>
          <w:i w:val="0"/>
          <w:noProof/>
          <w:color w:val="auto"/>
          <w:spacing w:val="0"/>
          <w:sz w:val="32"/>
          <w:szCs w:val="32"/>
          <w:lang w:val="en-US" w:eastAsia="en-US"/>
          <w14:cntxtAlts/>
        </w:rPr>
        <mc:AlternateContent>
          <mc:Choice Requires="wps">
            <w:drawing>
              <wp:anchor distT="0" distB="0" distL="114300" distR="114300" simplePos="0" relativeHeight="251658240" behindDoc="0" locked="0" layoutInCell="1" allowOverlap="1" wp14:anchorId="1BF2F12E" wp14:editId="521B3452">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8D1" w:rsidRPr="00384A60" w:rsidRDefault="00DC48D1" w:rsidP="00762980">
                            <w:pPr>
                              <w:rPr>
                                <w:rFonts w:cs="Arial"/>
                                <w:b/>
                                <w:color w:val="FFFFFF" w:themeColor="background1"/>
                                <w:sz w:val="28"/>
                                <w:szCs w:val="28"/>
                              </w:rPr>
                            </w:pPr>
                            <w:bookmarkStart w:id="0" w:name="_GoBack"/>
                            <w:r w:rsidRPr="00384A60">
                              <w:rPr>
                                <w:rFonts w:cs="Arial"/>
                                <w:b/>
                                <w:color w:val="FFFFFF" w:themeColor="background1"/>
                                <w:sz w:val="28"/>
                                <w:szCs w:val="28"/>
                              </w:rPr>
                              <w:t>Ratings Review Panel</w:t>
                            </w:r>
                          </w:p>
                          <w:p w:rsidR="00DC48D1" w:rsidRPr="00384A60" w:rsidRDefault="00DC48D1" w:rsidP="00762980">
                            <w:pPr>
                              <w:rPr>
                                <w:rFonts w:cs="Arial"/>
                                <w:b/>
                                <w:color w:val="FFFFFF" w:themeColor="background1"/>
                                <w:sz w:val="32"/>
                                <w:szCs w:val="32"/>
                              </w:rPr>
                            </w:pPr>
                            <w:r w:rsidRPr="00384A60">
                              <w:rPr>
                                <w:rFonts w:cs="Arial"/>
                                <w:b/>
                                <w:i/>
                                <w:iCs/>
                                <w:color w:val="FFFFFF" w:themeColor="background1"/>
                                <w:sz w:val="28"/>
                                <w:szCs w:val="28"/>
                              </w:rPr>
                              <w:t>Decision Notice</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DC48D1" w:rsidRPr="00384A60" w:rsidRDefault="00DC48D1" w:rsidP="00762980">
                      <w:pPr>
                        <w:rPr>
                          <w:rFonts w:cs="Arial"/>
                          <w:b/>
                          <w:color w:val="FFFFFF" w:themeColor="background1"/>
                          <w:sz w:val="28"/>
                          <w:szCs w:val="28"/>
                        </w:rPr>
                      </w:pPr>
                      <w:r w:rsidRPr="00384A60">
                        <w:rPr>
                          <w:rFonts w:cs="Arial"/>
                          <w:b/>
                          <w:color w:val="FFFFFF" w:themeColor="background1"/>
                          <w:sz w:val="28"/>
                          <w:szCs w:val="28"/>
                        </w:rPr>
                        <w:t>Ratings Review Panel</w:t>
                      </w:r>
                    </w:p>
                    <w:p w:rsidR="00DC48D1" w:rsidRPr="00384A60" w:rsidRDefault="00DC48D1"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B057CB" w:rsidRPr="003411DD">
        <w:rPr>
          <w:b/>
          <w:i w:val="0"/>
          <w:color w:val="auto"/>
          <w:spacing w:val="0"/>
          <w:sz w:val="32"/>
          <w:szCs w:val="32"/>
          <w14:cntxtAlts/>
        </w:rPr>
        <w:t>Date of Decision:</w:t>
      </w:r>
      <w:r w:rsidR="00B057CB" w:rsidRPr="003411DD">
        <w:rPr>
          <w:b/>
          <w:i w:val="0"/>
          <w:color w:val="auto"/>
          <w:spacing w:val="0"/>
          <w14:cntxtAlts/>
        </w:rPr>
        <w:t xml:space="preserve"> </w:t>
      </w:r>
      <w:r w:rsidR="00384A60" w:rsidRPr="003411DD">
        <w:rPr>
          <w:b/>
          <w:i w:val="0"/>
          <w:color w:val="auto"/>
          <w:spacing w:val="0"/>
          <w14:cntxtAlts/>
        </w:rPr>
        <w:t xml:space="preserve">       </w:t>
      </w:r>
      <w:r w:rsidR="009D29D5" w:rsidRPr="003411DD">
        <w:rPr>
          <w:b/>
          <w:i w:val="0"/>
          <w:color w:val="auto"/>
          <w:spacing w:val="0"/>
          <w14:cntxtAlts/>
        </w:rPr>
        <w:tab/>
      </w:r>
      <w:r w:rsidR="00E50F78">
        <w:rPr>
          <w:b/>
          <w:i w:val="0"/>
          <w:color w:val="auto"/>
          <w:spacing w:val="0"/>
          <w:sz w:val="32"/>
          <w:szCs w:val="32"/>
          <w14:cntxtAlts/>
        </w:rPr>
        <w:t>30 June 2015</w:t>
      </w:r>
    </w:p>
    <w:p w:rsidR="00B057CB" w:rsidRPr="003411DD" w:rsidRDefault="00B057CB" w:rsidP="001541C3">
      <w:pPr>
        <w:pStyle w:val="Heading1"/>
        <w:spacing w:before="0"/>
        <w:rPr>
          <w14:cntxtAlts/>
        </w:rPr>
      </w:pPr>
      <w:r w:rsidRPr="003411DD">
        <w:rPr>
          <w14:cntxtAlts/>
        </w:rPr>
        <w:t>File number:</w:t>
      </w:r>
      <w:r w:rsidRPr="003411DD">
        <w:rPr>
          <w14:cntxtAlts/>
        </w:rPr>
        <w:tab/>
      </w:r>
      <w:r w:rsidRPr="003411DD">
        <w:rPr>
          <w14:cntxtAlts/>
        </w:rPr>
        <w:tab/>
      </w:r>
      <w:r w:rsidR="009D29D5" w:rsidRPr="003411DD">
        <w:rPr>
          <w14:cntxtAlts/>
        </w:rPr>
        <w:tab/>
      </w:r>
      <w:r w:rsidRPr="003411DD">
        <w:rPr>
          <w14:cntxtAlts/>
        </w:rPr>
        <w:t>STR</w:t>
      </w:r>
      <w:r w:rsidR="00783D15">
        <w:rPr>
          <w14:cntxtAlts/>
        </w:rPr>
        <w:t>00</w:t>
      </w:r>
      <w:r w:rsidR="00E50F78">
        <w:rPr>
          <w14:cntxtAlts/>
        </w:rPr>
        <w:t>1</w:t>
      </w:r>
      <w:r w:rsidR="00783D15">
        <w:rPr>
          <w14:cntxtAlts/>
        </w:rPr>
        <w:t>6</w:t>
      </w:r>
    </w:p>
    <w:p w:rsidR="00B057CB" w:rsidRPr="003411DD" w:rsidRDefault="00B057CB" w:rsidP="00934595">
      <w:pPr>
        <w:pStyle w:val="Horizontalline"/>
        <w:rPr>
          <w14:cntxtAlts/>
        </w:rPr>
      </w:pPr>
    </w:p>
    <w:p w:rsidR="00EB3155" w:rsidRPr="00F778EA" w:rsidRDefault="00D5603F" w:rsidP="00D5603F">
      <w:pPr>
        <w:pStyle w:val="ItemBold"/>
        <w:tabs>
          <w:tab w:val="clear" w:pos="1985"/>
        </w:tabs>
        <w:spacing w:before="120"/>
        <w:ind w:left="2880" w:hanging="2846"/>
        <w:rPr>
          <w:b w:val="0"/>
        </w:rPr>
      </w:pPr>
      <w:r>
        <w:rPr>
          <w:szCs w:val="24"/>
          <w14:cntxtAlts/>
        </w:rPr>
        <w:t>APPLICANT:</w:t>
      </w:r>
      <w:r>
        <w:rPr>
          <w:szCs w:val="24"/>
          <w14:cntxtAlts/>
        </w:rPr>
        <w:tab/>
      </w:r>
      <w:r w:rsidR="00853B23">
        <w:rPr>
          <w:szCs w:val="24"/>
          <w14:cntxtAlts/>
        </w:rPr>
        <w:tab/>
      </w:r>
      <w:r w:rsidR="00853B23" w:rsidRPr="00853B23">
        <w:rPr>
          <w:b w:val="0"/>
          <w:szCs w:val="24"/>
          <w14:cntxtAlts/>
        </w:rPr>
        <w:t>‘Approved Provider’</w:t>
      </w:r>
    </w:p>
    <w:p w:rsidR="00B057CB" w:rsidRPr="003411DD" w:rsidRDefault="00B057CB" w:rsidP="00EB3155">
      <w:pPr>
        <w:spacing w:before="0" w:after="0" w:line="240" w:lineRule="auto"/>
        <w:rPr>
          <w:szCs w:val="24"/>
          <w14:cntxtAlts/>
        </w:rPr>
      </w:pPr>
    </w:p>
    <w:p w:rsidR="00B057CB" w:rsidRPr="003411DD" w:rsidRDefault="00B057CB" w:rsidP="001541C3">
      <w:pPr>
        <w:rPr>
          <w:sz w:val="24"/>
          <w:szCs w:val="24"/>
          <w14:cntxtAlts/>
        </w:rPr>
      </w:pPr>
      <w:r w:rsidRPr="00F23B77">
        <w:rPr>
          <w:b/>
          <w:sz w:val="24"/>
          <w:szCs w:val="24"/>
          <w14:cntxtAlts/>
        </w:rPr>
        <w:t>REGULATORY AUTHORITY:</w:t>
      </w:r>
      <w:r w:rsidRPr="003411DD">
        <w:rPr>
          <w:sz w:val="24"/>
          <w:szCs w:val="24"/>
          <w14:cntxtAlts/>
        </w:rPr>
        <w:t xml:space="preserve"> </w:t>
      </w:r>
      <w:r w:rsidR="00853B23">
        <w:rPr>
          <w:sz w:val="24"/>
          <w:szCs w:val="24"/>
          <w14:cntxtAlts/>
        </w:rPr>
        <w:tab/>
      </w:r>
      <w:r w:rsidR="00ED78DC">
        <w:rPr>
          <w:sz w:val="24"/>
          <w:szCs w:val="24"/>
          <w14:cntxtAlts/>
        </w:rPr>
        <w:t>NSW Department of Education</w:t>
      </w:r>
    </w:p>
    <w:p w:rsidR="00B057CB" w:rsidRPr="003411DD" w:rsidRDefault="00B057CB" w:rsidP="00934595">
      <w:pPr>
        <w:pStyle w:val="Horizontalline"/>
        <w:rPr>
          <w14:cntxtAlts/>
        </w:rPr>
      </w:pPr>
    </w:p>
    <w:p w:rsidR="00B057CB" w:rsidRPr="00147535" w:rsidRDefault="00B057CB" w:rsidP="00E300C7">
      <w:pPr>
        <w:pStyle w:val="BodyText"/>
        <w:spacing w:line="276" w:lineRule="auto"/>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5E03B8" w:rsidRDefault="003E29D9" w:rsidP="00C93CCF">
      <w:pPr>
        <w:pStyle w:val="ListParagraph"/>
        <w:spacing w:before="0" w:after="0"/>
        <w:ind w:left="0"/>
        <w:rPr>
          <w:rStyle w:val="Strong"/>
          <w:rFonts w:cs="Arial"/>
          <w:b w:val="0"/>
          <w:sz w:val="24"/>
          <w:szCs w:val="24"/>
          <w14:cntxtAlts/>
        </w:rPr>
      </w:pPr>
      <w:r w:rsidRPr="003411DD">
        <w:rPr>
          <w:rFonts w:cs="Arial"/>
          <w:sz w:val="24"/>
          <w:szCs w:val="24"/>
          <w14:cntxtAlts/>
        </w:rPr>
        <w:t xml:space="preserve">The Ratings Review Panel (the Panel) </w:t>
      </w:r>
      <w:r w:rsidRPr="00486933">
        <w:rPr>
          <w:rFonts w:cs="Arial"/>
          <w:sz w:val="24"/>
          <w:szCs w:val="24"/>
          <w14:cntxtAlts/>
        </w:rPr>
        <w:t xml:space="preserve">by consensus </w:t>
      </w:r>
      <w:r>
        <w:rPr>
          <w:rFonts w:cs="Arial"/>
          <w:sz w:val="24"/>
          <w:szCs w:val="24"/>
          <w14:cntxtAlts/>
        </w:rPr>
        <w:t xml:space="preserve">decided </w:t>
      </w:r>
      <w:r w:rsidRPr="00486933">
        <w:rPr>
          <w:rFonts w:cs="Arial"/>
          <w:sz w:val="24"/>
          <w:szCs w:val="24"/>
          <w14:cntxtAlts/>
        </w:rPr>
        <w:t>to confirm</w:t>
      </w:r>
      <w:r w:rsidR="00E76A5C">
        <w:rPr>
          <w:rFonts w:cs="Arial"/>
          <w:sz w:val="24"/>
          <w:szCs w:val="24"/>
          <w14:cntxtAlts/>
        </w:rPr>
        <w:t xml:space="preserve"> that</w:t>
      </w:r>
      <w:r w:rsidR="0077450E">
        <w:rPr>
          <w:rFonts w:cs="Arial"/>
          <w:sz w:val="24"/>
          <w:szCs w:val="24"/>
          <w14:cntxtAlts/>
        </w:rPr>
        <w:t xml:space="preserve"> the</w:t>
      </w:r>
      <w:r w:rsidR="00ED78DC" w:rsidRPr="00ED78DC">
        <w:rPr>
          <w:rFonts w:cs="Arial"/>
          <w:sz w:val="24"/>
          <w:szCs w:val="24"/>
          <w14:cntxtAlts/>
        </w:rPr>
        <w:t xml:space="preserve"> rating levels for standards 3.1, 3.2, 4.</w:t>
      </w:r>
      <w:r w:rsidR="00C6433A">
        <w:rPr>
          <w:rFonts w:cs="Arial"/>
          <w:sz w:val="24"/>
          <w:szCs w:val="24"/>
          <w14:cntxtAlts/>
        </w:rPr>
        <w:t>2</w:t>
      </w:r>
      <w:r w:rsidR="00ED78DC" w:rsidRPr="00ED78DC">
        <w:rPr>
          <w:rFonts w:cs="Arial"/>
          <w:sz w:val="24"/>
          <w:szCs w:val="24"/>
          <w14:cntxtAlts/>
        </w:rPr>
        <w:t xml:space="preserve">, 5.1 </w:t>
      </w:r>
      <w:r w:rsidR="00ED78DC">
        <w:rPr>
          <w:rFonts w:cs="Arial"/>
          <w:sz w:val="24"/>
          <w:szCs w:val="24"/>
          <w14:cntxtAlts/>
        </w:rPr>
        <w:t>and 5.2 remain at ‘Meeting NQS’</w:t>
      </w:r>
      <w:r w:rsidR="004E51DA" w:rsidRPr="005E03B8">
        <w:rPr>
          <w:rFonts w:cs="Arial"/>
          <w:sz w:val="24"/>
          <w:szCs w:val="24"/>
          <w14:cntxtAlts/>
        </w:rPr>
        <w:t>.</w:t>
      </w:r>
      <w:r w:rsidR="00C93CCF">
        <w:rPr>
          <w:rFonts w:cs="Arial"/>
          <w:sz w:val="24"/>
          <w:szCs w:val="24"/>
          <w14:cntxtAlts/>
        </w:rPr>
        <w:t xml:space="preserve"> As a result, t</w:t>
      </w:r>
      <w:r w:rsidR="001D3664">
        <w:rPr>
          <w:rFonts w:cs="Arial"/>
          <w:sz w:val="24"/>
          <w:szCs w:val="24"/>
          <w14:cntxtAlts/>
        </w:rPr>
        <w:t xml:space="preserve">he Panel by consensus confirmed </w:t>
      </w:r>
      <w:r w:rsidR="00E76A5C">
        <w:rPr>
          <w:rFonts w:cs="Arial"/>
          <w:sz w:val="24"/>
          <w:szCs w:val="24"/>
          <w14:cntxtAlts/>
        </w:rPr>
        <w:t xml:space="preserve">that </w:t>
      </w:r>
      <w:r w:rsidR="001D3664">
        <w:rPr>
          <w:rFonts w:cs="Arial"/>
          <w:sz w:val="24"/>
          <w:szCs w:val="24"/>
          <w14:cntxtAlts/>
        </w:rPr>
        <w:t xml:space="preserve">the </w:t>
      </w:r>
      <w:r w:rsidR="0035759C">
        <w:rPr>
          <w:rFonts w:cs="Arial"/>
          <w:sz w:val="24"/>
          <w:szCs w:val="24"/>
          <w14:cntxtAlts/>
        </w:rPr>
        <w:t>rating level</w:t>
      </w:r>
      <w:r w:rsidR="00C6433A">
        <w:rPr>
          <w:rFonts w:cs="Arial"/>
          <w:sz w:val="24"/>
          <w:szCs w:val="24"/>
          <w14:cntxtAlts/>
        </w:rPr>
        <w:t>s</w:t>
      </w:r>
      <w:r w:rsidR="005E03B8" w:rsidRPr="001D3664">
        <w:rPr>
          <w:rFonts w:cs="Arial"/>
          <w:sz w:val="24"/>
          <w:szCs w:val="24"/>
          <w14:cntxtAlts/>
        </w:rPr>
        <w:t xml:space="preserve"> for </w:t>
      </w:r>
      <w:r w:rsidR="001D3664" w:rsidRPr="003411DD">
        <w:rPr>
          <w:rStyle w:val="Strong"/>
          <w:rFonts w:cs="Arial"/>
          <w:b w:val="0"/>
          <w:sz w:val="24"/>
          <w:szCs w:val="24"/>
          <w14:cntxtAlts/>
        </w:rPr>
        <w:t>Quality Area</w:t>
      </w:r>
      <w:r w:rsidR="0035759C">
        <w:rPr>
          <w:rStyle w:val="Strong"/>
          <w:rFonts w:cs="Arial"/>
          <w:b w:val="0"/>
          <w:sz w:val="24"/>
          <w:szCs w:val="24"/>
          <w14:cntxtAlts/>
        </w:rPr>
        <w:t>s</w:t>
      </w:r>
      <w:r w:rsidR="00ED78DC">
        <w:rPr>
          <w:rStyle w:val="Strong"/>
          <w:rFonts w:cs="Arial"/>
          <w:b w:val="0"/>
          <w:sz w:val="24"/>
          <w:szCs w:val="24"/>
          <w14:cntxtAlts/>
        </w:rPr>
        <w:t xml:space="preserve"> 3, 4 and 5</w:t>
      </w:r>
      <w:r w:rsidR="00C6433A">
        <w:rPr>
          <w:rStyle w:val="Strong"/>
          <w:rFonts w:cs="Arial"/>
          <w:b w:val="0"/>
          <w:sz w:val="24"/>
          <w:szCs w:val="24"/>
          <w14:cntxtAlts/>
        </w:rPr>
        <w:t xml:space="preserve"> </w:t>
      </w:r>
      <w:r w:rsidR="00E76A5C">
        <w:rPr>
          <w:rStyle w:val="Strong"/>
          <w:rFonts w:cs="Arial"/>
          <w:b w:val="0"/>
          <w:sz w:val="24"/>
          <w:szCs w:val="24"/>
          <w14:cntxtAlts/>
        </w:rPr>
        <w:t xml:space="preserve">remain </w:t>
      </w:r>
      <w:r w:rsidR="00C6433A">
        <w:rPr>
          <w:rStyle w:val="Strong"/>
          <w:rFonts w:cs="Arial"/>
          <w:b w:val="0"/>
          <w:sz w:val="24"/>
          <w:szCs w:val="24"/>
          <w14:cntxtAlts/>
        </w:rPr>
        <w:t>at</w:t>
      </w:r>
      <w:r w:rsidR="001D3664" w:rsidRPr="003411DD">
        <w:rPr>
          <w:rStyle w:val="Strong"/>
          <w:rFonts w:cs="Arial"/>
          <w:b w:val="0"/>
          <w:sz w:val="24"/>
          <w:szCs w:val="24"/>
          <w14:cntxtAlts/>
        </w:rPr>
        <w:t xml:space="preserve"> ‘</w:t>
      </w:r>
      <w:r w:rsidR="0077450E">
        <w:rPr>
          <w:rStyle w:val="Strong"/>
          <w:rFonts w:cs="Arial"/>
          <w:b w:val="0"/>
          <w:sz w:val="24"/>
          <w:szCs w:val="24"/>
          <w14:cntxtAlts/>
        </w:rPr>
        <w:t xml:space="preserve">Meeting </w:t>
      </w:r>
      <w:r w:rsidR="001D3664">
        <w:rPr>
          <w:rStyle w:val="Strong"/>
          <w:rFonts w:cs="Arial"/>
          <w:b w:val="0"/>
          <w:sz w:val="24"/>
          <w:szCs w:val="24"/>
          <w14:cntxtAlts/>
        </w:rPr>
        <w:t>NQS</w:t>
      </w:r>
      <w:r w:rsidR="0077450E">
        <w:rPr>
          <w:rStyle w:val="Strong"/>
          <w:rFonts w:cs="Arial"/>
          <w:b w:val="0"/>
          <w:sz w:val="24"/>
          <w:szCs w:val="24"/>
          <w14:cntxtAlts/>
        </w:rPr>
        <w:t>’.</w:t>
      </w:r>
    </w:p>
    <w:p w:rsidR="003E29D9" w:rsidRDefault="003E29D9" w:rsidP="00D12D05">
      <w:pPr>
        <w:pStyle w:val="ListParagraph"/>
        <w:spacing w:before="0" w:after="0"/>
        <w:ind w:left="0"/>
        <w:rPr>
          <w:rFonts w:cs="Arial"/>
          <w:sz w:val="24"/>
          <w:szCs w:val="24"/>
          <w14:cntxtAlts/>
        </w:rPr>
      </w:pPr>
    </w:p>
    <w:p w:rsidR="006B364A" w:rsidRDefault="006B364A" w:rsidP="006B364A">
      <w:pPr>
        <w:pStyle w:val="ListParagraph"/>
        <w:spacing w:before="0" w:after="0"/>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sidR="0077450E">
        <w:rPr>
          <w:rStyle w:val="Strong"/>
          <w:rFonts w:cs="Arial"/>
          <w:b w:val="0"/>
          <w:sz w:val="24"/>
          <w:szCs w:val="24"/>
          <w14:cntxtAlts/>
        </w:rPr>
        <w:t>P</w:t>
      </w:r>
      <w:r>
        <w:rPr>
          <w:rStyle w:val="Strong"/>
          <w:rFonts w:cs="Arial"/>
          <w:b w:val="0"/>
          <w:sz w:val="24"/>
          <w:szCs w:val="24"/>
          <w14:cntxtAlts/>
        </w:rPr>
        <w:t xml:space="preserve">anel confirmed </w:t>
      </w:r>
      <w:r w:rsidR="00E76A5C">
        <w:rPr>
          <w:rStyle w:val="Strong"/>
          <w:rFonts w:cs="Arial"/>
          <w:b w:val="0"/>
          <w:sz w:val="24"/>
          <w:szCs w:val="24"/>
          <w14:cntxtAlts/>
        </w:rPr>
        <w:t xml:space="preserve">that </w:t>
      </w:r>
      <w:r>
        <w:rPr>
          <w:rStyle w:val="Strong"/>
          <w:rFonts w:cs="Arial"/>
          <w:b w:val="0"/>
          <w:sz w:val="24"/>
          <w:szCs w:val="24"/>
          <w14:cntxtAlts/>
        </w:rPr>
        <w:t xml:space="preserve">the </w:t>
      </w:r>
      <w:r w:rsidRPr="003411DD">
        <w:rPr>
          <w:rStyle w:val="Strong"/>
          <w:rFonts w:cs="Arial"/>
          <w:b w:val="0"/>
          <w:sz w:val="24"/>
          <w:szCs w:val="24"/>
          <w14:cntxtAlts/>
        </w:rPr>
        <w:t>overall rating for the service</w:t>
      </w:r>
      <w:r w:rsidR="00ED78DC">
        <w:rPr>
          <w:rStyle w:val="Strong"/>
          <w:rFonts w:cs="Arial"/>
          <w:b w:val="0"/>
          <w:sz w:val="24"/>
          <w:szCs w:val="24"/>
          <w14:cntxtAlts/>
        </w:rPr>
        <w:t xml:space="preserve"> remains at</w:t>
      </w:r>
      <w:r w:rsidRPr="003411DD">
        <w:rPr>
          <w:rStyle w:val="Strong"/>
          <w:rFonts w:cs="Arial"/>
          <w:b w:val="0"/>
          <w:sz w:val="24"/>
          <w:szCs w:val="24"/>
          <w14:cntxtAlts/>
        </w:rPr>
        <w:t xml:space="preserve"> ‘</w:t>
      </w:r>
      <w:r w:rsidR="00ED78DC">
        <w:rPr>
          <w:rStyle w:val="Strong"/>
          <w:rFonts w:cs="Arial"/>
          <w:b w:val="0"/>
          <w:sz w:val="24"/>
          <w:szCs w:val="24"/>
          <w14:cntxtAlts/>
        </w:rPr>
        <w:t xml:space="preserve">Meeting </w:t>
      </w:r>
      <w:r w:rsidR="0077450E">
        <w:rPr>
          <w:rStyle w:val="Strong"/>
          <w:rFonts w:cs="Arial"/>
          <w:b w:val="0"/>
          <w:sz w:val="24"/>
          <w:szCs w:val="24"/>
          <w14:cntxtAlts/>
        </w:rPr>
        <w:t>NQ</w:t>
      </w:r>
      <w:r w:rsidRPr="003411DD">
        <w:rPr>
          <w:rStyle w:val="Strong"/>
          <w:rFonts w:cs="Arial"/>
          <w:b w:val="0"/>
          <w:sz w:val="24"/>
          <w:szCs w:val="24"/>
          <w14:cntxtAlts/>
        </w:rPr>
        <w:t>S’</w:t>
      </w:r>
      <w:r w:rsidRPr="003411DD">
        <w:rPr>
          <w:rFonts w:cs="Arial"/>
          <w:sz w:val="24"/>
          <w:szCs w:val="24"/>
          <w14:cntxtAlts/>
        </w:rPr>
        <w:t>.</w:t>
      </w:r>
    </w:p>
    <w:p w:rsidR="004C0DC9" w:rsidRPr="003411DD" w:rsidRDefault="0074689B" w:rsidP="003411DD">
      <w:pPr>
        <w:pStyle w:val="ListNumber"/>
        <w:numPr>
          <w:ilvl w:val="0"/>
          <w:numId w:val="0"/>
        </w:numPr>
        <w:pBdr>
          <w:bottom w:val="single" w:sz="4" w:space="2" w:color="auto"/>
        </w:pBdr>
        <w:spacing w:line="276" w:lineRule="auto"/>
        <w:rPr>
          <w14:cntxtAlts/>
        </w:rPr>
      </w:pPr>
      <w:r>
        <w:rPr>
          <w14:cntxtAlts/>
        </w:rPr>
        <w:t xml:space="preserve"> </w:t>
      </w:r>
    </w:p>
    <w:p w:rsidR="00B057CB" w:rsidRDefault="00B057CB" w:rsidP="003411DD">
      <w:pPr>
        <w:rPr>
          <w:rFonts w:cs="Arial"/>
          <w:b/>
          <w:sz w:val="28"/>
          <w:szCs w:val="28"/>
          <w14:cntxtAlts/>
        </w:rPr>
      </w:pPr>
      <w:r w:rsidRPr="00D12D05">
        <w:rPr>
          <w:rFonts w:cs="Arial"/>
          <w:b/>
          <w:sz w:val="28"/>
          <w:szCs w:val="28"/>
          <w14:cntxtAlts/>
        </w:rPr>
        <w:t>Issues under review</w:t>
      </w:r>
    </w:p>
    <w:p w:rsidR="00ED78DC" w:rsidRPr="00A15BEF" w:rsidRDefault="00ED78DC" w:rsidP="00ED78DC">
      <w:pPr>
        <w:pStyle w:val="ListParagraph"/>
        <w:numPr>
          <w:ilvl w:val="0"/>
          <w:numId w:val="2"/>
        </w:numPr>
        <w:spacing w:before="240" w:after="0"/>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 in making its determination, failed to take into account or give sufficient weight to 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ED78DC" w:rsidRDefault="00ED78DC" w:rsidP="00ED78DC">
      <w:pPr>
        <w:pStyle w:val="ListParagraph"/>
        <w:spacing w:before="0" w:after="0"/>
        <w:rPr>
          <w:sz w:val="24"/>
          <w:szCs w:val="24"/>
        </w:rPr>
      </w:pPr>
    </w:p>
    <w:p w:rsidR="00ED78DC" w:rsidRPr="009A175F" w:rsidRDefault="00ED78DC" w:rsidP="00ED78DC">
      <w:pPr>
        <w:pStyle w:val="ListParagraph"/>
        <w:numPr>
          <w:ilvl w:val="0"/>
          <w:numId w:val="2"/>
        </w:numPr>
        <w:spacing w:before="0" w:after="0"/>
        <w:rPr>
          <w:sz w:val="24"/>
          <w:szCs w:val="24"/>
        </w:rPr>
      </w:pPr>
      <w:r w:rsidRPr="009A175F">
        <w:rPr>
          <w:sz w:val="24"/>
          <w:szCs w:val="24"/>
        </w:rPr>
        <w:t>The</w:t>
      </w:r>
      <w:r w:rsidR="00C6433A">
        <w:rPr>
          <w:sz w:val="24"/>
          <w:szCs w:val="24"/>
        </w:rPr>
        <w:t xml:space="preserve"> </w:t>
      </w:r>
      <w:r>
        <w:rPr>
          <w:sz w:val="24"/>
          <w:szCs w:val="24"/>
        </w:rPr>
        <w:t>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ED78DC" w:rsidRDefault="00ED78DC" w:rsidP="00ED78DC">
      <w:pPr>
        <w:pStyle w:val="ListParagraph"/>
        <w:numPr>
          <w:ilvl w:val="1"/>
          <w:numId w:val="3"/>
        </w:numPr>
        <w:rPr>
          <w:sz w:val="24"/>
          <w:szCs w:val="24"/>
        </w:rPr>
      </w:pPr>
      <w:r>
        <w:rPr>
          <w:sz w:val="24"/>
          <w:szCs w:val="24"/>
        </w:rPr>
        <w:t>Quality Area 3, standards 3.1 and 3.2.</w:t>
      </w:r>
    </w:p>
    <w:p w:rsidR="00ED78DC" w:rsidRDefault="00ED78DC" w:rsidP="00ED78DC">
      <w:pPr>
        <w:pStyle w:val="ListParagraph"/>
        <w:numPr>
          <w:ilvl w:val="1"/>
          <w:numId w:val="3"/>
        </w:numPr>
        <w:rPr>
          <w:sz w:val="24"/>
          <w:szCs w:val="24"/>
        </w:rPr>
      </w:pPr>
      <w:r>
        <w:rPr>
          <w:sz w:val="24"/>
          <w:szCs w:val="24"/>
        </w:rPr>
        <w:t>Quality Area 4, standard 4.2</w:t>
      </w:r>
    </w:p>
    <w:p w:rsidR="00ED78DC" w:rsidRPr="005172C2" w:rsidRDefault="00ED78DC" w:rsidP="00ED78DC">
      <w:pPr>
        <w:pStyle w:val="ListParagraph"/>
        <w:numPr>
          <w:ilvl w:val="1"/>
          <w:numId w:val="3"/>
        </w:numPr>
        <w:rPr>
          <w:sz w:val="24"/>
          <w:szCs w:val="24"/>
        </w:rPr>
      </w:pPr>
      <w:r>
        <w:rPr>
          <w:sz w:val="24"/>
          <w:szCs w:val="24"/>
        </w:rPr>
        <w:t>Quality Area 5, standards 5.1 and 5.2.</w:t>
      </w:r>
    </w:p>
    <w:p w:rsidR="00ED78DC" w:rsidRPr="006925C0" w:rsidRDefault="00ED78DC" w:rsidP="00ED78DC">
      <w:pPr>
        <w:pStyle w:val="ListParagraph"/>
        <w:spacing w:after="0"/>
        <w:rPr>
          <w:sz w:val="24"/>
          <w:szCs w:val="24"/>
        </w:rPr>
      </w:pPr>
    </w:p>
    <w:p w:rsidR="00ED78DC" w:rsidRDefault="00ED78DC" w:rsidP="00ED78DC">
      <w:pPr>
        <w:pStyle w:val="ListParagraph"/>
        <w:numPr>
          <w:ilvl w:val="0"/>
          <w:numId w:val="2"/>
        </w:numPr>
        <w:spacing w:before="0" w:after="0"/>
        <w:rPr>
          <w:sz w:val="24"/>
          <w:szCs w:val="24"/>
        </w:rPr>
      </w:pPr>
      <w:r w:rsidRPr="00083AA2">
        <w:rPr>
          <w:sz w:val="24"/>
          <w:szCs w:val="24"/>
        </w:rPr>
        <w:t>After the initial asse</w:t>
      </w:r>
      <w:r>
        <w:rPr>
          <w:sz w:val="24"/>
          <w:szCs w:val="24"/>
        </w:rPr>
        <w:t xml:space="preserve">ssment, the service was rated ‘Exceeding NQS’ for Quality Areas 2, 6 and 7, and </w:t>
      </w:r>
      <w:r w:rsidRPr="00083AA2">
        <w:rPr>
          <w:sz w:val="24"/>
          <w:szCs w:val="24"/>
        </w:rPr>
        <w:t>‘</w:t>
      </w:r>
      <w:r>
        <w:rPr>
          <w:sz w:val="24"/>
          <w:szCs w:val="24"/>
        </w:rPr>
        <w:t xml:space="preserve">Meeting NQS’ for Quality Areas 1, 3, 4 and 5. As a result, the overall rating for the service was ‘Meeting NQS’. </w:t>
      </w:r>
      <w:r w:rsidRPr="005172C2">
        <w:rPr>
          <w:sz w:val="24"/>
          <w:szCs w:val="24"/>
        </w:rPr>
        <w:t>The provider applied for first tier review</w:t>
      </w:r>
      <w:r>
        <w:rPr>
          <w:sz w:val="24"/>
          <w:szCs w:val="24"/>
        </w:rPr>
        <w:t xml:space="preserve"> of Quality Areas 3, 4 and 5</w:t>
      </w:r>
      <w:r w:rsidRPr="005172C2">
        <w:rPr>
          <w:sz w:val="24"/>
          <w:szCs w:val="24"/>
        </w:rPr>
        <w:t>.</w:t>
      </w:r>
    </w:p>
    <w:p w:rsidR="00ED78DC" w:rsidRDefault="00ED78DC" w:rsidP="00ED78DC">
      <w:pPr>
        <w:pStyle w:val="ListParagraph"/>
        <w:spacing w:before="0" w:after="0"/>
        <w:ind w:left="680"/>
        <w:rPr>
          <w:sz w:val="24"/>
          <w:szCs w:val="24"/>
        </w:rPr>
      </w:pPr>
    </w:p>
    <w:p w:rsidR="00B057CB" w:rsidRPr="005E4700" w:rsidRDefault="00B057CB" w:rsidP="005E4700">
      <w:pPr>
        <w:spacing w:before="0" w:after="0"/>
        <w:rPr>
          <w:rFonts w:cs="Arial"/>
          <w:b/>
          <w:sz w:val="24"/>
          <w:szCs w:val="24"/>
          <w14:cntxtAlts/>
        </w:rPr>
      </w:pPr>
      <w:r w:rsidRPr="005E4700">
        <w:rPr>
          <w:rFonts w:cs="Arial"/>
          <w:b/>
          <w:sz w:val="24"/>
          <w:szCs w:val="24"/>
          <w14:cntxtAlts/>
        </w:rPr>
        <w:t>Regulatory authority’s view</w:t>
      </w:r>
    </w:p>
    <w:p w:rsidR="00627933" w:rsidRPr="00C93CCF" w:rsidRDefault="00627933" w:rsidP="00C93CCF">
      <w:pPr>
        <w:pStyle w:val="ListParagraph"/>
        <w:spacing w:before="0" w:after="0"/>
        <w:ind w:left="680"/>
        <w:rPr>
          <w:sz w:val="24"/>
          <w:szCs w:val="24"/>
        </w:rPr>
      </w:pPr>
    </w:p>
    <w:p w:rsidR="00ED78DC" w:rsidRDefault="00ED78DC" w:rsidP="00ED78DC">
      <w:pPr>
        <w:pStyle w:val="ListParagraph"/>
        <w:numPr>
          <w:ilvl w:val="0"/>
          <w:numId w:val="2"/>
        </w:numPr>
        <w:spacing w:before="0" w:after="0"/>
        <w:rPr>
          <w:sz w:val="24"/>
          <w:szCs w:val="24"/>
        </w:rPr>
      </w:pPr>
      <w:r w:rsidRPr="005172C2">
        <w:rPr>
          <w:sz w:val="24"/>
          <w:szCs w:val="24"/>
        </w:rPr>
        <w:t>At first tier review, the regulatory authority confirmed its original ratin</w:t>
      </w:r>
      <w:r>
        <w:rPr>
          <w:sz w:val="24"/>
          <w:szCs w:val="24"/>
        </w:rPr>
        <w:t>g</w:t>
      </w:r>
      <w:r w:rsidRPr="005172C2">
        <w:rPr>
          <w:sz w:val="24"/>
          <w:szCs w:val="24"/>
        </w:rPr>
        <w:t>s for all areas under review, and the service’s rating remained unchanged at ‘Meeting NQS’.</w:t>
      </w:r>
      <w:r>
        <w:rPr>
          <w:sz w:val="24"/>
          <w:szCs w:val="24"/>
        </w:rPr>
        <w:t xml:space="preserve"> As a result, the overall rating for the service remained unchanged at </w:t>
      </w:r>
      <w:r>
        <w:rPr>
          <w:sz w:val="24"/>
          <w:szCs w:val="24"/>
        </w:rPr>
        <w:lastRenderedPageBreak/>
        <w:t>‘Meeting NQS’.</w:t>
      </w:r>
    </w:p>
    <w:p w:rsidR="00ED78DC" w:rsidRPr="006B45E8" w:rsidRDefault="00ED78DC" w:rsidP="00ED78DC">
      <w:pPr>
        <w:pStyle w:val="ListParagraph"/>
        <w:rPr>
          <w:sz w:val="24"/>
          <w:szCs w:val="24"/>
        </w:rPr>
      </w:pPr>
    </w:p>
    <w:p w:rsidR="00ED78DC" w:rsidRPr="00ED78DC" w:rsidRDefault="00ED78DC" w:rsidP="00ED78DC">
      <w:pPr>
        <w:pStyle w:val="ListParagraph"/>
        <w:numPr>
          <w:ilvl w:val="0"/>
          <w:numId w:val="2"/>
        </w:numPr>
        <w:spacing w:before="0" w:after="0"/>
        <w:rPr>
          <w:rFonts w:cs="Arial"/>
          <w:b/>
          <w:sz w:val="24"/>
          <w:szCs w:val="24"/>
          <w14:cntxtAlts/>
        </w:rPr>
      </w:pPr>
      <w:r w:rsidRPr="00ED78DC">
        <w:rPr>
          <w:rFonts w:cs="Arial"/>
          <w:sz w:val="24"/>
          <w:szCs w:val="24"/>
        </w:rPr>
        <w:t xml:space="preserve">In making its decision at first tier review, </w:t>
      </w:r>
      <w:r w:rsidRPr="00ED78DC">
        <w:rPr>
          <w:sz w:val="24"/>
          <w:szCs w:val="24"/>
        </w:rPr>
        <w:t>t</w:t>
      </w:r>
      <w:r w:rsidR="00C6433A">
        <w:rPr>
          <w:sz w:val="24"/>
          <w:szCs w:val="24"/>
        </w:rPr>
        <w:t>he regulatory authority stated</w:t>
      </w:r>
      <w:r w:rsidRPr="00ED78DC">
        <w:rPr>
          <w:sz w:val="24"/>
          <w:szCs w:val="24"/>
        </w:rPr>
        <w:t xml:space="preserve"> </w:t>
      </w:r>
      <w:r w:rsidRPr="00ED78DC">
        <w:rPr>
          <w:rFonts w:cs="Arial"/>
          <w:sz w:val="24"/>
          <w:szCs w:val="24"/>
        </w:rPr>
        <w:t>that it considered the evidence gathered on the day of the assessment, the feedback submitted by the provider and additional feedback provided during the request for first tier review. The regulatory authority believe</w:t>
      </w:r>
      <w:r w:rsidR="00E76A5C">
        <w:rPr>
          <w:rFonts w:cs="Arial"/>
          <w:sz w:val="24"/>
          <w:szCs w:val="24"/>
        </w:rPr>
        <w:t>d</w:t>
      </w:r>
      <w:r w:rsidRPr="00ED78DC">
        <w:rPr>
          <w:rFonts w:cs="Arial"/>
          <w:sz w:val="24"/>
          <w:szCs w:val="24"/>
        </w:rPr>
        <w:t xml:space="preserve"> that all the facts existing at the time of the assessment and rating visit were taken into consideration, and there was not sufficient evidence submitted by the provider to change the ratings of Quality Areas 3, 4 and 5 to ‘Exceeding NQS’.</w:t>
      </w:r>
    </w:p>
    <w:p w:rsidR="0078222E" w:rsidRDefault="00B057CB" w:rsidP="00627933">
      <w:pPr>
        <w:spacing w:before="360"/>
        <w:rPr>
          <w:rFonts w:cs="Arial"/>
          <w:b/>
          <w:sz w:val="24"/>
          <w:szCs w:val="24"/>
          <w14:cntxtAlts/>
        </w:rPr>
      </w:pPr>
      <w:r w:rsidRPr="00D12D05">
        <w:rPr>
          <w:rFonts w:cs="Arial"/>
          <w:b/>
          <w:sz w:val="24"/>
          <w:szCs w:val="24"/>
          <w14:cntxtAlts/>
        </w:rPr>
        <w:t>Applicant’s view</w:t>
      </w:r>
    </w:p>
    <w:p w:rsidR="005E4700" w:rsidRPr="005E4700" w:rsidRDefault="00527343" w:rsidP="005E4700">
      <w:pPr>
        <w:pStyle w:val="ListParagraph"/>
        <w:numPr>
          <w:ilvl w:val="0"/>
          <w:numId w:val="2"/>
        </w:numPr>
        <w:spacing w:before="0" w:after="0"/>
        <w:rPr>
          <w:sz w:val="24"/>
          <w:szCs w:val="24"/>
        </w:rPr>
      </w:pPr>
      <w:r>
        <w:rPr>
          <w:sz w:val="24"/>
          <w:szCs w:val="24"/>
        </w:rPr>
        <w:t>The provider claims</w:t>
      </w:r>
      <w:r w:rsidR="00627933" w:rsidRPr="005E4700">
        <w:rPr>
          <w:sz w:val="24"/>
          <w:szCs w:val="24"/>
        </w:rPr>
        <w:t xml:space="preserve"> in its application </w:t>
      </w:r>
      <w:r w:rsidR="005E4700" w:rsidRPr="005E4700">
        <w:rPr>
          <w:sz w:val="24"/>
          <w:szCs w:val="24"/>
        </w:rPr>
        <w:t xml:space="preserve">for second tier review that the assessing authorised officer (the assessor) did not consider all evidence available on the day of </w:t>
      </w:r>
      <w:r w:rsidR="00ED78DC">
        <w:rPr>
          <w:sz w:val="24"/>
          <w:szCs w:val="24"/>
        </w:rPr>
        <w:t>the assessment and rating visit</w:t>
      </w:r>
      <w:r>
        <w:rPr>
          <w:sz w:val="24"/>
          <w:szCs w:val="24"/>
        </w:rPr>
        <w:t>. The provider claims that this evidence s</w:t>
      </w:r>
      <w:r w:rsidR="00ED78DC">
        <w:rPr>
          <w:rFonts w:cs="Arial"/>
          <w:sz w:val="24"/>
          <w:szCs w:val="24"/>
        </w:rPr>
        <w:t>upport</w:t>
      </w:r>
      <w:r>
        <w:rPr>
          <w:rFonts w:cs="Arial"/>
          <w:sz w:val="24"/>
          <w:szCs w:val="24"/>
        </w:rPr>
        <w:t>s</w:t>
      </w:r>
      <w:r w:rsidR="00ED78DC">
        <w:rPr>
          <w:rFonts w:cs="Arial"/>
          <w:sz w:val="24"/>
          <w:szCs w:val="24"/>
        </w:rPr>
        <w:t xml:space="preserve"> a </w:t>
      </w:r>
      <w:r w:rsidR="00ED78DC" w:rsidRPr="00ED78DC">
        <w:rPr>
          <w:rFonts w:cs="Arial"/>
          <w:sz w:val="24"/>
          <w:szCs w:val="24"/>
        </w:rPr>
        <w:t xml:space="preserve">rating of </w:t>
      </w:r>
      <w:r w:rsidR="00ED78DC">
        <w:rPr>
          <w:rFonts w:cs="Arial"/>
          <w:sz w:val="24"/>
          <w:szCs w:val="24"/>
        </w:rPr>
        <w:t>‘Exceeding NQS’ for Quality Areas 3, 4 and 5.</w:t>
      </w:r>
    </w:p>
    <w:p w:rsidR="0094046F" w:rsidRDefault="0094046F" w:rsidP="00845539">
      <w:pPr>
        <w:spacing w:before="0" w:after="0" w:line="240" w:lineRule="auto"/>
        <w:rPr>
          <w:rFonts w:cs="Arial"/>
          <w:b/>
          <w:sz w:val="28"/>
          <w:szCs w:val="28"/>
          <w14:cntxtAlts/>
        </w:rPr>
      </w:pPr>
    </w:p>
    <w:p w:rsidR="00B057CB" w:rsidRPr="00D12D05" w:rsidRDefault="00B057CB" w:rsidP="00845539">
      <w:pPr>
        <w:spacing w:before="0" w:after="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5E4700">
      <w:pPr>
        <w:pStyle w:val="ListParagraph"/>
        <w:numPr>
          <w:ilvl w:val="0"/>
          <w:numId w:val="2"/>
        </w:numPr>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316848">
      <w:pPr>
        <w:pStyle w:val="ListParagraph"/>
        <w:numPr>
          <w:ilvl w:val="0"/>
          <w:numId w:val="4"/>
        </w:numPr>
        <w:rPr>
          <w:rFonts w:cs="Arial"/>
          <w:sz w:val="24"/>
          <w:szCs w:val="24"/>
          <w14:cntxtAlts/>
        </w:rPr>
      </w:pPr>
      <w:r w:rsidRPr="00627933">
        <w:rPr>
          <w:rFonts w:cs="Arial"/>
          <w:sz w:val="24"/>
          <w:szCs w:val="24"/>
          <w14:cntxtAlts/>
        </w:rPr>
        <w:t xml:space="preserve">the application for second tier review and its attachments, including the service’s feedback on the </w:t>
      </w:r>
      <w:r w:rsidR="00486933" w:rsidRPr="00627933">
        <w:rPr>
          <w:rFonts w:cs="Arial"/>
          <w:sz w:val="24"/>
          <w:szCs w:val="24"/>
          <w14:cntxtAlts/>
        </w:rPr>
        <w:t>d</w:t>
      </w:r>
      <w:r w:rsidRPr="00627933">
        <w:rPr>
          <w:rFonts w:cs="Arial"/>
          <w:sz w:val="24"/>
          <w:szCs w:val="24"/>
          <w14:cntxtAlts/>
        </w:rPr>
        <w:t xml:space="preserve">raft </w:t>
      </w:r>
      <w:r w:rsidR="00490470">
        <w:rPr>
          <w:rFonts w:cs="Arial"/>
          <w:sz w:val="24"/>
          <w:szCs w:val="24"/>
          <w14:cntxtAlts/>
        </w:rPr>
        <w:t>Assessment and R</w:t>
      </w:r>
      <w:r w:rsidR="00E16579" w:rsidRPr="00627933">
        <w:rPr>
          <w:rFonts w:cs="Arial"/>
          <w:sz w:val="24"/>
          <w:szCs w:val="24"/>
          <w14:cntxtAlts/>
        </w:rPr>
        <w:t>ating</w:t>
      </w:r>
      <w:r w:rsidRPr="00627933">
        <w:rPr>
          <w:rFonts w:cs="Arial"/>
          <w:sz w:val="24"/>
          <w:szCs w:val="24"/>
          <w14:cntxtAlts/>
        </w:rPr>
        <w:t xml:space="preserve"> </w:t>
      </w:r>
      <w:r w:rsidR="00490470">
        <w:rPr>
          <w:rFonts w:cs="Arial"/>
          <w:sz w:val="24"/>
          <w:szCs w:val="24"/>
          <w14:cntxtAlts/>
        </w:rPr>
        <w:t>R</w:t>
      </w:r>
      <w:r w:rsidRPr="00627933">
        <w:rPr>
          <w:rFonts w:cs="Arial"/>
          <w:sz w:val="24"/>
          <w:szCs w:val="24"/>
          <w14:cntxtAlts/>
        </w:rPr>
        <w:t>eport</w:t>
      </w:r>
    </w:p>
    <w:p w:rsidR="00B057CB" w:rsidRDefault="00793E34" w:rsidP="00316848">
      <w:pPr>
        <w:pStyle w:val="ListParagraph"/>
        <w:numPr>
          <w:ilvl w:val="0"/>
          <w:numId w:val="4"/>
        </w:numPr>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p>
    <w:p w:rsidR="00E76A5C" w:rsidRPr="00627933" w:rsidRDefault="00E76A5C" w:rsidP="00316848">
      <w:pPr>
        <w:pStyle w:val="ListParagraph"/>
        <w:numPr>
          <w:ilvl w:val="0"/>
          <w:numId w:val="4"/>
        </w:numPr>
        <w:rPr>
          <w:rFonts w:cs="Arial"/>
          <w:sz w:val="24"/>
          <w:szCs w:val="24"/>
          <w14:cntxtAlts/>
        </w:rPr>
      </w:pPr>
      <w:r>
        <w:rPr>
          <w:rFonts w:cs="Arial"/>
          <w:sz w:val="24"/>
          <w:szCs w:val="24"/>
          <w14:cntxtAlts/>
        </w:rPr>
        <w:t>the application for first tier review and its attachments</w:t>
      </w:r>
    </w:p>
    <w:p w:rsidR="00793E34" w:rsidRPr="00627933" w:rsidRDefault="00627933" w:rsidP="00316848">
      <w:pPr>
        <w:pStyle w:val="ListParagraph"/>
        <w:numPr>
          <w:ilvl w:val="0"/>
          <w:numId w:val="4"/>
        </w:numPr>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r w:rsidR="00DC7E0A">
        <w:rPr>
          <w:rFonts w:cs="Arial"/>
          <w:sz w:val="24"/>
          <w:szCs w:val="24"/>
          <w14:cntxtAlts/>
        </w:rPr>
        <w:t>, and</w:t>
      </w:r>
    </w:p>
    <w:p w:rsidR="00C32759" w:rsidRDefault="00480DDF" w:rsidP="00C32759">
      <w:pPr>
        <w:pStyle w:val="ListParagraph"/>
        <w:numPr>
          <w:ilvl w:val="0"/>
          <w:numId w:val="4"/>
        </w:numPr>
        <w:rPr>
          <w:rFonts w:cs="Arial"/>
          <w:sz w:val="24"/>
          <w:szCs w:val="24"/>
          <w14:cntxtAlts/>
        </w:rPr>
      </w:pPr>
      <w:proofErr w:type="gramStart"/>
      <w:r w:rsidRPr="00627933">
        <w:rPr>
          <w:rFonts w:cs="Arial"/>
          <w:sz w:val="24"/>
          <w:szCs w:val="24"/>
          <w14:cntxtAlts/>
        </w:rPr>
        <w:t>the</w:t>
      </w:r>
      <w:proofErr w:type="gramEnd"/>
      <w:r w:rsidRPr="00627933">
        <w:rPr>
          <w:rFonts w:cs="Arial"/>
          <w:sz w:val="24"/>
          <w:szCs w:val="24"/>
          <w14:cntxtAlts/>
        </w:rPr>
        <w:t xml:space="preserve"> response from the provider to the regulatory authority’s </w:t>
      </w:r>
      <w:r w:rsidR="00627933">
        <w:rPr>
          <w:rFonts w:cs="Arial"/>
          <w:sz w:val="24"/>
          <w:szCs w:val="24"/>
          <w14:cntxtAlts/>
        </w:rPr>
        <w:t>submissions</w:t>
      </w:r>
      <w:r w:rsidR="00C32759">
        <w:rPr>
          <w:rFonts w:cs="Arial"/>
          <w:sz w:val="24"/>
          <w:szCs w:val="24"/>
          <w14:cntxtAlts/>
        </w:rPr>
        <w:t xml:space="preserve"> for second tier review.</w:t>
      </w:r>
    </w:p>
    <w:p w:rsidR="00AB74E2" w:rsidRPr="00633F04" w:rsidRDefault="00AB74E2" w:rsidP="00C6433A">
      <w:pPr>
        <w:pStyle w:val="ListParagraph"/>
        <w:ind w:left="1440"/>
        <w:rPr>
          <w:rFonts w:cs="Arial"/>
          <w:sz w:val="24"/>
          <w:szCs w:val="24"/>
          <w14:cntxtAlts/>
        </w:rPr>
      </w:pPr>
    </w:p>
    <w:p w:rsidR="00B057CB" w:rsidRDefault="00B057CB" w:rsidP="005E4700">
      <w:pPr>
        <w:pStyle w:val="ListParagraph"/>
        <w:numPr>
          <w:ilvl w:val="0"/>
          <w:numId w:val="2"/>
        </w:numPr>
        <w:rPr>
          <w:sz w:val="24"/>
          <w:szCs w:val="24"/>
        </w:rPr>
      </w:pPr>
      <w:r w:rsidRPr="00274F70">
        <w:rPr>
          <w:sz w:val="24"/>
          <w:szCs w:val="24"/>
        </w:rPr>
        <w:t>The</w:t>
      </w:r>
      <w:r w:rsidR="00490470">
        <w:rPr>
          <w:sz w:val="24"/>
          <w:szCs w:val="24"/>
        </w:rPr>
        <w:t xml:space="preserve"> P</w:t>
      </w:r>
      <w:r w:rsidRPr="00274F70">
        <w:rPr>
          <w:sz w:val="24"/>
          <w:szCs w:val="24"/>
        </w:rPr>
        <w:t>anel was also provided wit</w:t>
      </w:r>
      <w:r w:rsidR="008369B7" w:rsidRPr="00274F70">
        <w:rPr>
          <w:sz w:val="24"/>
          <w:szCs w:val="24"/>
        </w:rPr>
        <w:t xml:space="preserve">h advice from ACECQA on </w:t>
      </w:r>
      <w:r w:rsidR="00793E34" w:rsidRPr="00274F70">
        <w:rPr>
          <w:sz w:val="24"/>
          <w:szCs w:val="24"/>
        </w:rPr>
        <w:t xml:space="preserve">the standards and </w:t>
      </w:r>
      <w:r w:rsidR="008E4523">
        <w:rPr>
          <w:sz w:val="24"/>
          <w:szCs w:val="24"/>
        </w:rPr>
        <w:t>Q</w:t>
      </w:r>
      <w:r w:rsidR="00793E34" w:rsidRPr="00274F70">
        <w:rPr>
          <w:sz w:val="24"/>
          <w:szCs w:val="24"/>
        </w:rPr>
        <w:t xml:space="preserve">uality </w:t>
      </w:r>
      <w:r w:rsidR="008E4523">
        <w:rPr>
          <w:sz w:val="24"/>
          <w:szCs w:val="24"/>
        </w:rPr>
        <w:t>A</w:t>
      </w:r>
      <w:r w:rsidR="002615DC" w:rsidRPr="00274F70">
        <w:rPr>
          <w:sz w:val="24"/>
          <w:szCs w:val="24"/>
        </w:rPr>
        <w:t>reas under review</w:t>
      </w:r>
      <w:r w:rsidR="00793E34" w:rsidRPr="00274F70">
        <w:rPr>
          <w:sz w:val="24"/>
          <w:szCs w:val="24"/>
        </w:rPr>
        <w:t>.</w:t>
      </w:r>
    </w:p>
    <w:p w:rsidR="00B057CB" w:rsidRPr="00D12D05" w:rsidRDefault="00B057CB" w:rsidP="00627933">
      <w:pPr>
        <w:spacing w:before="360"/>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5E4700">
      <w:pPr>
        <w:pStyle w:val="ListParagraph"/>
        <w:numPr>
          <w:ilvl w:val="0"/>
          <w:numId w:val="2"/>
        </w:numPr>
        <w:rPr>
          <w:sz w:val="24"/>
          <w:szCs w:val="24"/>
        </w:rPr>
      </w:pPr>
      <w:r w:rsidRPr="00274F70">
        <w:rPr>
          <w:sz w:val="24"/>
          <w:szCs w:val="24"/>
        </w:rPr>
        <w:t xml:space="preserve">Section 151 </w:t>
      </w:r>
      <w:r w:rsidR="00627933" w:rsidRPr="00274F70">
        <w:rPr>
          <w:sz w:val="24"/>
          <w:szCs w:val="24"/>
        </w:rPr>
        <w:t xml:space="preserve">of the National Law </w:t>
      </w:r>
      <w:r w:rsidR="00DC7E0A">
        <w:rPr>
          <w:sz w:val="24"/>
          <w:szCs w:val="24"/>
        </w:rPr>
        <w:t>states that f</w:t>
      </w:r>
      <w:r w:rsidR="001D1971">
        <w:rPr>
          <w:sz w:val="24"/>
          <w:szCs w:val="24"/>
        </w:rPr>
        <w:t>ollowing a review, the Ratings </w:t>
      </w:r>
      <w:r w:rsidRPr="00274F70">
        <w:rPr>
          <w:sz w:val="24"/>
          <w:szCs w:val="24"/>
        </w:rPr>
        <w:t>Review Panel may:</w:t>
      </w:r>
    </w:p>
    <w:p w:rsidR="00793E34" w:rsidRPr="003411DD" w:rsidRDefault="00793E34" w:rsidP="003411DD">
      <w:pPr>
        <w:pStyle w:val="ListParagraph"/>
        <w:spacing w:before="41" w:after="0"/>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Regulatory Authority; or</w:t>
      </w:r>
    </w:p>
    <w:p w:rsidR="00793E34" w:rsidRDefault="00627933" w:rsidP="003411DD">
      <w:pPr>
        <w:pStyle w:val="ListParagraph"/>
        <w:spacing w:before="41" w:after="0"/>
        <w:ind w:right="-20" w:firstLine="720"/>
        <w:contextualSpacing w:val="0"/>
        <w:rPr>
          <w:rFonts w:eastAsia="Arial" w:cs="Arial"/>
          <w:sz w:val="24"/>
          <w:szCs w:val="24"/>
          <w14:cntxtAlts/>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p>
    <w:p w:rsidR="00AB74E2" w:rsidRPr="003411DD" w:rsidRDefault="00AB74E2" w:rsidP="003411DD">
      <w:pPr>
        <w:pStyle w:val="ListParagraph"/>
        <w:spacing w:before="41" w:after="0"/>
        <w:ind w:right="-20" w:firstLine="720"/>
        <w:contextualSpacing w:val="0"/>
        <w:rPr>
          <w:rFonts w:eastAsia="Arial" w:cs="Arial"/>
          <w:sz w:val="24"/>
          <w:szCs w:val="24"/>
          <w14:cntxtAlts/>
        </w:rPr>
      </w:pPr>
    </w:p>
    <w:p w:rsidR="00793E34" w:rsidRPr="00274F70" w:rsidRDefault="00027A91" w:rsidP="005E4700">
      <w:pPr>
        <w:pStyle w:val="ListParagraph"/>
        <w:numPr>
          <w:ilvl w:val="0"/>
          <w:numId w:val="2"/>
        </w:numPr>
        <w:rPr>
          <w:sz w:val="24"/>
          <w:szCs w:val="24"/>
        </w:rPr>
      </w:pPr>
      <w:r w:rsidRPr="00274F70">
        <w:rPr>
          <w:sz w:val="24"/>
          <w:szCs w:val="24"/>
        </w:rPr>
        <w:lastRenderedPageBreak/>
        <w:t>I</w:t>
      </w:r>
      <w:r w:rsidR="00793E34" w:rsidRPr="00274F70">
        <w:rPr>
          <w:sz w:val="24"/>
          <w:szCs w:val="24"/>
        </w:rPr>
        <w:t xml:space="preserve">nformation on </w:t>
      </w:r>
      <w:r w:rsidRPr="00274F70">
        <w:rPr>
          <w:sz w:val="24"/>
          <w:szCs w:val="24"/>
        </w:rPr>
        <w:t xml:space="preserve">the application of the National Quality Standard is available </w:t>
      </w:r>
      <w:r w:rsidR="00793E34" w:rsidRPr="00274F70">
        <w:rPr>
          <w:sz w:val="24"/>
          <w:szCs w:val="24"/>
        </w:rPr>
        <w:t>in the Guide to the National Law and Regulations and the Guide to the National Quality Standard available on ACECQA’s website.</w:t>
      </w:r>
    </w:p>
    <w:p w:rsidR="00B057CB" w:rsidRPr="00B408D4" w:rsidRDefault="00B057CB" w:rsidP="00627933">
      <w:pPr>
        <w:spacing w:before="360"/>
        <w:rPr>
          <w:rFonts w:cs="Arial"/>
          <w:b/>
          <w:sz w:val="28"/>
          <w:szCs w:val="28"/>
          <w14:cntxtAlts/>
        </w:rPr>
      </w:pPr>
      <w:r w:rsidRPr="00B408D4">
        <w:rPr>
          <w:rFonts w:cs="Arial"/>
          <w:b/>
          <w:sz w:val="28"/>
          <w:szCs w:val="28"/>
          <w14:cntxtAlts/>
        </w:rPr>
        <w:t xml:space="preserve">The </w:t>
      </w:r>
      <w:r w:rsidR="00027A91" w:rsidRPr="00B408D4">
        <w:rPr>
          <w:rFonts w:cs="Arial"/>
          <w:b/>
          <w:sz w:val="28"/>
          <w:szCs w:val="28"/>
          <w14:cntxtAlts/>
        </w:rPr>
        <w:t>f</w:t>
      </w:r>
      <w:r w:rsidRPr="00B408D4">
        <w:rPr>
          <w:rFonts w:cs="Arial"/>
          <w:b/>
          <w:sz w:val="28"/>
          <w:szCs w:val="28"/>
          <w14:cntxtAlts/>
        </w:rPr>
        <w:t>acts</w:t>
      </w:r>
    </w:p>
    <w:p w:rsidR="00C32759" w:rsidRPr="00C32759" w:rsidRDefault="00853B23" w:rsidP="00C32759">
      <w:pPr>
        <w:pStyle w:val="ListParagraph"/>
        <w:numPr>
          <w:ilvl w:val="0"/>
          <w:numId w:val="2"/>
        </w:numPr>
        <w:spacing w:before="0" w:after="0"/>
        <w:rPr>
          <w:sz w:val="24"/>
          <w:szCs w:val="24"/>
        </w:rPr>
      </w:pPr>
      <w:r>
        <w:rPr>
          <w:sz w:val="24"/>
          <w:szCs w:val="24"/>
        </w:rPr>
        <w:t xml:space="preserve">The service </w:t>
      </w:r>
      <w:r w:rsidR="00C32759" w:rsidRPr="00C32759">
        <w:rPr>
          <w:sz w:val="24"/>
          <w:szCs w:val="24"/>
        </w:rPr>
        <w:t>is a c</w:t>
      </w:r>
      <w:r>
        <w:rPr>
          <w:sz w:val="24"/>
          <w:szCs w:val="24"/>
        </w:rPr>
        <w:t>entre-based long day car</w:t>
      </w:r>
      <w:r w:rsidR="00C32759" w:rsidRPr="00C32759">
        <w:rPr>
          <w:sz w:val="24"/>
          <w:szCs w:val="24"/>
        </w:rPr>
        <w:t>e caring for children from birth to preschool age. This service is approved for a maximum of 44 places in total.</w:t>
      </w:r>
    </w:p>
    <w:p w:rsidR="00C32759" w:rsidRDefault="00C32759" w:rsidP="00C32759">
      <w:pPr>
        <w:pStyle w:val="ListParagraph"/>
        <w:spacing w:before="0" w:after="0"/>
        <w:ind w:left="680"/>
        <w:rPr>
          <w:sz w:val="24"/>
          <w:szCs w:val="24"/>
        </w:rPr>
      </w:pPr>
    </w:p>
    <w:p w:rsidR="00C32759" w:rsidRPr="005A2B3E" w:rsidRDefault="00C32759" w:rsidP="00C32759">
      <w:pPr>
        <w:pStyle w:val="ListParagraph"/>
        <w:numPr>
          <w:ilvl w:val="0"/>
          <w:numId w:val="2"/>
        </w:numPr>
        <w:spacing w:before="0" w:after="0"/>
        <w:rPr>
          <w:sz w:val="24"/>
          <w:szCs w:val="24"/>
        </w:rPr>
      </w:pPr>
      <w:r w:rsidRPr="007B05BE">
        <w:rPr>
          <w:sz w:val="24"/>
          <w:szCs w:val="24"/>
        </w:rPr>
        <w:t xml:space="preserve">The assessment and rating </w:t>
      </w:r>
      <w:r w:rsidRPr="005A2B3E">
        <w:rPr>
          <w:sz w:val="24"/>
          <w:szCs w:val="24"/>
        </w:rPr>
        <w:t>visit took place on 11 and 12 February 2015.</w:t>
      </w:r>
    </w:p>
    <w:p w:rsidR="001D1971" w:rsidRDefault="001D1971" w:rsidP="001D1971">
      <w:pPr>
        <w:pStyle w:val="ListParagraph"/>
        <w:spacing w:before="0" w:after="0"/>
        <w:ind w:left="680"/>
        <w:rPr>
          <w:sz w:val="24"/>
          <w:szCs w:val="24"/>
        </w:rPr>
      </w:pPr>
    </w:p>
    <w:p w:rsidR="00C32759" w:rsidRPr="005A2B3E" w:rsidRDefault="00C32759" w:rsidP="00C32759">
      <w:pPr>
        <w:pStyle w:val="ListParagraph"/>
        <w:numPr>
          <w:ilvl w:val="0"/>
          <w:numId w:val="2"/>
        </w:numPr>
        <w:autoSpaceDE w:val="0"/>
        <w:autoSpaceDN w:val="0"/>
        <w:adjustRightInd w:val="0"/>
        <w:spacing w:before="0" w:after="0" w:line="240" w:lineRule="auto"/>
        <w:rPr>
          <w:sz w:val="24"/>
          <w:szCs w:val="24"/>
        </w:rPr>
      </w:pPr>
      <w:r w:rsidRPr="005A2B3E">
        <w:rPr>
          <w:sz w:val="24"/>
          <w:szCs w:val="24"/>
        </w:rPr>
        <w:t>The provider received the assessment and rating decision on 20 March 2015.</w:t>
      </w:r>
    </w:p>
    <w:p w:rsidR="00C32759" w:rsidRPr="005A2B3E" w:rsidRDefault="00C32759" w:rsidP="00C32759">
      <w:pPr>
        <w:pStyle w:val="ListParagraph"/>
        <w:rPr>
          <w:sz w:val="24"/>
          <w:szCs w:val="24"/>
        </w:rPr>
      </w:pPr>
    </w:p>
    <w:p w:rsidR="00C32759" w:rsidRPr="005A2B3E" w:rsidRDefault="00C32759" w:rsidP="00C32759">
      <w:pPr>
        <w:pStyle w:val="ListParagraph"/>
        <w:numPr>
          <w:ilvl w:val="0"/>
          <w:numId w:val="2"/>
        </w:numPr>
        <w:autoSpaceDE w:val="0"/>
        <w:autoSpaceDN w:val="0"/>
        <w:adjustRightInd w:val="0"/>
        <w:spacing w:before="0" w:after="0" w:line="240" w:lineRule="auto"/>
        <w:rPr>
          <w:sz w:val="24"/>
          <w:szCs w:val="24"/>
        </w:rPr>
      </w:pPr>
      <w:r w:rsidRPr="005A2B3E">
        <w:rPr>
          <w:sz w:val="24"/>
          <w:szCs w:val="24"/>
        </w:rPr>
        <w:t xml:space="preserve">The provider applied for first tier review on 23 March 2015. The regulatory authority made a decision on the review on 23 April 2015. The provider received the decision on 30 April 2015. </w:t>
      </w:r>
    </w:p>
    <w:p w:rsidR="00027A91" w:rsidRPr="00E34437" w:rsidRDefault="00027A91" w:rsidP="00274F70">
      <w:pPr>
        <w:keepNext/>
        <w:spacing w:before="360"/>
        <w:rPr>
          <w:rFonts w:cs="Arial"/>
          <w:b/>
          <w:sz w:val="28"/>
          <w:szCs w:val="28"/>
          <w14:cntxtAlts/>
        </w:rPr>
      </w:pPr>
      <w:r w:rsidRPr="00E34437">
        <w:rPr>
          <w:rFonts w:cs="Arial"/>
          <w:b/>
          <w:sz w:val="28"/>
          <w:szCs w:val="28"/>
          <w14:cntxtAlts/>
        </w:rPr>
        <w:t>Review of rating levels</w:t>
      </w:r>
    </w:p>
    <w:p w:rsidR="00B408D4" w:rsidRDefault="00B408D4" w:rsidP="00C32759">
      <w:pPr>
        <w:pStyle w:val="ListParagraph"/>
        <w:keepNext/>
        <w:numPr>
          <w:ilvl w:val="0"/>
          <w:numId w:val="2"/>
        </w:numPr>
        <w:rPr>
          <w:rFonts w:eastAsia="Arial" w:cs="Arial"/>
          <w:sz w:val="24"/>
          <w:szCs w:val="24"/>
          <w14:cntxtAlts/>
        </w:rPr>
      </w:pPr>
      <w:r w:rsidRPr="00274F70">
        <w:rPr>
          <w:rFonts w:eastAsia="Arial" w:cs="Arial"/>
          <w:sz w:val="24"/>
          <w:szCs w:val="24"/>
          <w14:cntxtAlts/>
        </w:rPr>
        <w:t xml:space="preserve">The Panel considered each standard </w:t>
      </w:r>
      <w:r w:rsidR="00C64D56">
        <w:rPr>
          <w:rFonts w:eastAsia="Arial" w:cs="Arial"/>
          <w:sz w:val="24"/>
          <w:szCs w:val="24"/>
          <w14:cntxtAlts/>
        </w:rPr>
        <w:t>under review in turn.</w:t>
      </w:r>
    </w:p>
    <w:p w:rsidR="00A91E42" w:rsidRDefault="00A91E42" w:rsidP="00A91E42">
      <w:pPr>
        <w:pStyle w:val="ListParagraph"/>
        <w:keepNext/>
        <w:ind w:left="680"/>
        <w:rPr>
          <w:rFonts w:eastAsia="Arial" w:cs="Arial"/>
          <w:sz w:val="24"/>
          <w:szCs w:val="24"/>
          <w14:cntxtAlts/>
        </w:rPr>
      </w:pPr>
    </w:p>
    <w:p w:rsidR="00C64D56" w:rsidRPr="00F34B2D" w:rsidRDefault="00C64D56" w:rsidP="00C64D56">
      <w:pPr>
        <w:spacing w:before="0" w:after="0"/>
        <w:rPr>
          <w:b/>
          <w:sz w:val="24"/>
          <w:szCs w:val="24"/>
        </w:rPr>
      </w:pPr>
      <w:r w:rsidRPr="00F34B2D">
        <w:rPr>
          <w:b/>
          <w:sz w:val="24"/>
          <w:szCs w:val="24"/>
        </w:rPr>
        <w:t>Standard</w:t>
      </w:r>
      <w:r w:rsidR="00C32759">
        <w:rPr>
          <w:b/>
          <w:sz w:val="24"/>
          <w:szCs w:val="24"/>
        </w:rPr>
        <w:t xml:space="preserve"> 3</w:t>
      </w:r>
      <w:r>
        <w:rPr>
          <w:b/>
          <w:sz w:val="24"/>
          <w:szCs w:val="24"/>
        </w:rPr>
        <w:t>.1</w:t>
      </w:r>
    </w:p>
    <w:p w:rsidR="00C64D56" w:rsidRDefault="00C64D56" w:rsidP="00C64D56">
      <w:pPr>
        <w:spacing w:before="0" w:after="0"/>
        <w:rPr>
          <w:sz w:val="24"/>
          <w:szCs w:val="24"/>
        </w:rPr>
      </w:pPr>
    </w:p>
    <w:p w:rsidR="00C64D56" w:rsidRDefault="00C225C7" w:rsidP="006F1DEA">
      <w:pPr>
        <w:pStyle w:val="ListParagraph"/>
        <w:numPr>
          <w:ilvl w:val="0"/>
          <w:numId w:val="2"/>
        </w:numPr>
        <w:spacing w:before="0" w:after="0"/>
        <w:rPr>
          <w:sz w:val="24"/>
          <w:szCs w:val="24"/>
        </w:rPr>
      </w:pPr>
      <w:r>
        <w:rPr>
          <w:sz w:val="24"/>
          <w:szCs w:val="24"/>
        </w:rPr>
        <w:t>Standard 3</w:t>
      </w:r>
      <w:r w:rsidR="00C64D56">
        <w:rPr>
          <w:sz w:val="24"/>
          <w:szCs w:val="24"/>
        </w:rPr>
        <w:t>.1</w:t>
      </w:r>
      <w:r w:rsidR="00C64D56" w:rsidRPr="006D38AF">
        <w:rPr>
          <w:sz w:val="24"/>
          <w:szCs w:val="24"/>
        </w:rPr>
        <w:t xml:space="preserve"> is that:</w:t>
      </w:r>
    </w:p>
    <w:p w:rsidR="00C64D56" w:rsidRDefault="00C225C7" w:rsidP="006F1DEA">
      <w:pPr>
        <w:pStyle w:val="ListParagraph"/>
        <w:keepNext/>
        <w:spacing w:before="0" w:after="0"/>
        <w:ind w:left="680"/>
        <w:rPr>
          <w:sz w:val="24"/>
          <w:szCs w:val="24"/>
        </w:rPr>
      </w:pPr>
      <w:r w:rsidRPr="00C225C7">
        <w:rPr>
          <w:sz w:val="24"/>
          <w:szCs w:val="24"/>
        </w:rPr>
        <w:t>The design and location of the premises is appropriate for the operation of a service</w:t>
      </w:r>
      <w:r w:rsidR="00C64D56">
        <w:rPr>
          <w:sz w:val="24"/>
          <w:szCs w:val="24"/>
        </w:rPr>
        <w:t>.</w:t>
      </w:r>
    </w:p>
    <w:p w:rsidR="00E62F06" w:rsidRDefault="00E62F06" w:rsidP="006F1DEA">
      <w:pPr>
        <w:pStyle w:val="ListParagraph"/>
        <w:keepNext/>
        <w:spacing w:before="0" w:after="0"/>
        <w:ind w:left="680"/>
        <w:rPr>
          <w:sz w:val="24"/>
          <w:szCs w:val="24"/>
        </w:rPr>
      </w:pPr>
    </w:p>
    <w:p w:rsidR="00C225C7" w:rsidRDefault="00E62F06" w:rsidP="006F1DEA">
      <w:pPr>
        <w:pStyle w:val="ListParagraph"/>
        <w:numPr>
          <w:ilvl w:val="0"/>
          <w:numId w:val="2"/>
        </w:numPr>
        <w:spacing w:before="0" w:after="0"/>
        <w:rPr>
          <w:sz w:val="24"/>
          <w:szCs w:val="24"/>
        </w:rPr>
      </w:pPr>
      <w:r w:rsidRPr="00E62F06">
        <w:rPr>
          <w:sz w:val="24"/>
          <w:szCs w:val="24"/>
        </w:rPr>
        <w:t>T</w:t>
      </w:r>
      <w:r>
        <w:rPr>
          <w:sz w:val="24"/>
          <w:szCs w:val="24"/>
        </w:rPr>
        <w:t>he Panel noted that t</w:t>
      </w:r>
      <w:r w:rsidRPr="00E62F06">
        <w:rPr>
          <w:sz w:val="24"/>
          <w:szCs w:val="24"/>
        </w:rPr>
        <w:t xml:space="preserve">o achieve a rating of </w:t>
      </w:r>
      <w:r w:rsidR="00C225C7">
        <w:rPr>
          <w:sz w:val="24"/>
          <w:szCs w:val="24"/>
        </w:rPr>
        <w:t>‘E</w:t>
      </w:r>
      <w:r w:rsidRPr="00E62F06">
        <w:rPr>
          <w:sz w:val="24"/>
          <w:szCs w:val="24"/>
        </w:rPr>
        <w:t>xc</w:t>
      </w:r>
      <w:r>
        <w:rPr>
          <w:sz w:val="24"/>
          <w:szCs w:val="24"/>
        </w:rPr>
        <w:t xml:space="preserve">eeding </w:t>
      </w:r>
      <w:r w:rsidR="00C225C7">
        <w:rPr>
          <w:sz w:val="24"/>
          <w:szCs w:val="24"/>
        </w:rPr>
        <w:t>NQS’ for</w:t>
      </w:r>
      <w:r>
        <w:rPr>
          <w:sz w:val="24"/>
          <w:szCs w:val="24"/>
        </w:rPr>
        <w:t xml:space="preserve"> this standard, it </w:t>
      </w:r>
      <w:r w:rsidRPr="00E62F06">
        <w:rPr>
          <w:sz w:val="24"/>
          <w:szCs w:val="24"/>
        </w:rPr>
        <w:t>may expect t</w:t>
      </w:r>
      <w:r w:rsidR="00C225C7">
        <w:rPr>
          <w:sz w:val="24"/>
          <w:szCs w:val="24"/>
        </w:rPr>
        <w:t>o see evidence of the following</w:t>
      </w:r>
      <w:r w:rsidR="004219F7">
        <w:rPr>
          <w:sz w:val="24"/>
          <w:szCs w:val="24"/>
        </w:rPr>
        <w:t>:</w:t>
      </w:r>
    </w:p>
    <w:p w:rsidR="00C225C7" w:rsidRPr="004219F7" w:rsidRDefault="00C225C7" w:rsidP="006F1DEA">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sidRPr="004219F7">
        <w:rPr>
          <w:rFonts w:eastAsia="Times New Roman" w:cs="Arial"/>
          <w:color w:val="000000"/>
          <w:szCs w:val="24"/>
          <w:lang w:eastAsia="en-AU"/>
        </w:rPr>
        <w:t>all</w:t>
      </w:r>
      <w:proofErr w:type="gramEnd"/>
      <w:r w:rsidRPr="004219F7">
        <w:rPr>
          <w:rFonts w:eastAsia="Times New Roman" w:cs="Arial"/>
          <w:color w:val="000000"/>
          <w:szCs w:val="24"/>
          <w:lang w:eastAsia="en-AU"/>
        </w:rPr>
        <w:t xml:space="preserve"> outdoor and indoor spaces, buildings, furniture, equipment, facilities and resources provide a stimulating learning and care environment for children</w:t>
      </w:r>
      <w:r w:rsidR="00E76A5C">
        <w:rPr>
          <w:rFonts w:eastAsia="Times New Roman" w:cs="Arial"/>
          <w:color w:val="000000"/>
          <w:szCs w:val="24"/>
          <w:lang w:eastAsia="en-AU"/>
        </w:rPr>
        <w:t>.</w:t>
      </w:r>
    </w:p>
    <w:p w:rsidR="00C225C7" w:rsidRPr="004219F7" w:rsidRDefault="00C225C7" w:rsidP="006F1DEA">
      <w:pPr>
        <w:pStyle w:val="BodyText"/>
        <w:numPr>
          <w:ilvl w:val="0"/>
          <w:numId w:val="13"/>
        </w:numPr>
        <w:tabs>
          <w:tab w:val="clear" w:pos="1985"/>
        </w:tabs>
        <w:spacing w:before="0" w:after="0" w:line="276" w:lineRule="auto"/>
        <w:rPr>
          <w:rFonts w:eastAsia="Times New Roman" w:cs="Arial"/>
          <w:color w:val="000000"/>
          <w:szCs w:val="24"/>
          <w:lang w:eastAsia="en-AU"/>
        </w:rPr>
      </w:pPr>
      <w:proofErr w:type="gramStart"/>
      <w:r w:rsidRPr="004219F7">
        <w:rPr>
          <w:rFonts w:eastAsia="Times New Roman" w:cs="Arial"/>
          <w:color w:val="000000"/>
          <w:szCs w:val="24"/>
          <w:lang w:eastAsia="en-AU"/>
        </w:rPr>
        <w:t>all</w:t>
      </w:r>
      <w:proofErr w:type="gramEnd"/>
      <w:r w:rsidRPr="004219F7">
        <w:rPr>
          <w:rFonts w:eastAsia="Times New Roman" w:cs="Arial"/>
          <w:color w:val="000000"/>
          <w:szCs w:val="24"/>
          <w:lang w:eastAsia="en-AU"/>
        </w:rPr>
        <w:t xml:space="preserve"> premises, furniture and equipment are safe, clean and well maintained and enhance the learning environment for children</w:t>
      </w:r>
      <w:r w:rsidR="00E76A5C">
        <w:rPr>
          <w:rFonts w:eastAsia="Times New Roman" w:cs="Arial"/>
          <w:color w:val="000000"/>
          <w:szCs w:val="24"/>
          <w:lang w:eastAsia="en-AU"/>
        </w:rPr>
        <w:t>.</w:t>
      </w:r>
    </w:p>
    <w:p w:rsidR="00C225C7" w:rsidRDefault="00C225C7" w:rsidP="006F1DEA">
      <w:pPr>
        <w:pStyle w:val="BodyText"/>
        <w:numPr>
          <w:ilvl w:val="0"/>
          <w:numId w:val="13"/>
        </w:numPr>
        <w:tabs>
          <w:tab w:val="clear" w:pos="1985"/>
        </w:tabs>
        <w:spacing w:before="0" w:after="0" w:line="276" w:lineRule="auto"/>
        <w:rPr>
          <w:rFonts w:eastAsia="Times New Roman" w:cs="Arial"/>
          <w:color w:val="000000"/>
          <w:szCs w:val="24"/>
          <w:lang w:eastAsia="en-AU"/>
        </w:rPr>
      </w:pPr>
      <w:proofErr w:type="gramStart"/>
      <w:r w:rsidRPr="004219F7">
        <w:rPr>
          <w:rFonts w:eastAsia="Times New Roman" w:cs="Arial"/>
          <w:color w:val="000000"/>
          <w:szCs w:val="24"/>
          <w:lang w:eastAsia="en-AU"/>
        </w:rPr>
        <w:t>facilities</w:t>
      </w:r>
      <w:proofErr w:type="gramEnd"/>
      <w:r w:rsidRPr="004219F7">
        <w:rPr>
          <w:rFonts w:eastAsia="Times New Roman" w:cs="Arial"/>
          <w:color w:val="000000"/>
          <w:szCs w:val="24"/>
          <w:lang w:eastAsia="en-AU"/>
        </w:rPr>
        <w:t xml:space="preserve"> are designed or  adapted to ensure active participation by every child in the service and promote flexible use and interaction between indoor and outdoor space at all times.</w:t>
      </w:r>
    </w:p>
    <w:p w:rsidR="006F1DEA" w:rsidRDefault="006F1DEA" w:rsidP="006F1DEA">
      <w:pPr>
        <w:spacing w:before="0" w:after="0"/>
        <w:rPr>
          <w:rFonts w:cs="Arial"/>
          <w:i/>
          <w:sz w:val="24"/>
          <w:szCs w:val="24"/>
          <w14:cntxtAlts/>
        </w:rPr>
      </w:pPr>
    </w:p>
    <w:p w:rsidR="00544836" w:rsidRP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Default="006F1DEA" w:rsidP="006F1DEA">
      <w:pPr>
        <w:pStyle w:val="ListParagraph"/>
        <w:autoSpaceDE w:val="0"/>
        <w:autoSpaceDN w:val="0"/>
        <w:adjustRightInd w:val="0"/>
        <w:spacing w:before="0" w:after="0"/>
        <w:ind w:left="680"/>
        <w:rPr>
          <w:rFonts w:cs="Arial"/>
          <w:color w:val="000000"/>
          <w:sz w:val="24"/>
          <w:szCs w:val="24"/>
        </w:rPr>
      </w:pPr>
    </w:p>
    <w:p w:rsidR="006F32AC" w:rsidRDefault="00C64D56" w:rsidP="006F1DEA">
      <w:pPr>
        <w:pStyle w:val="ListParagraph"/>
        <w:numPr>
          <w:ilvl w:val="0"/>
          <w:numId w:val="2"/>
        </w:numPr>
        <w:autoSpaceDE w:val="0"/>
        <w:autoSpaceDN w:val="0"/>
        <w:adjustRightInd w:val="0"/>
        <w:spacing w:before="0" w:after="0"/>
        <w:rPr>
          <w:rFonts w:cs="Arial"/>
          <w:color w:val="000000"/>
          <w:sz w:val="24"/>
          <w:szCs w:val="24"/>
        </w:rPr>
      </w:pPr>
      <w:r w:rsidRPr="00C225C7">
        <w:rPr>
          <w:rFonts w:cs="Arial"/>
          <w:color w:val="000000"/>
          <w:sz w:val="24"/>
          <w:szCs w:val="24"/>
        </w:rPr>
        <w:t>The regulatory authority stated in its first tier review findings that the service demonstrates good pract</w:t>
      </w:r>
      <w:r w:rsidR="00C225C7" w:rsidRPr="00C225C7">
        <w:rPr>
          <w:rFonts w:cs="Arial"/>
          <w:color w:val="000000"/>
          <w:sz w:val="24"/>
          <w:szCs w:val="24"/>
        </w:rPr>
        <w:t>ice in relation to standard 3</w:t>
      </w:r>
      <w:r w:rsidRPr="00C225C7">
        <w:rPr>
          <w:rFonts w:cs="Arial"/>
          <w:color w:val="000000"/>
          <w:sz w:val="24"/>
          <w:szCs w:val="24"/>
        </w:rPr>
        <w:t xml:space="preserve">.1. However, the </w:t>
      </w:r>
      <w:r w:rsidRPr="00C225C7">
        <w:rPr>
          <w:rFonts w:cs="Arial"/>
          <w:color w:val="000000"/>
          <w:sz w:val="24"/>
          <w:szCs w:val="24"/>
        </w:rPr>
        <w:lastRenderedPageBreak/>
        <w:t>regulatory authority concluded that it was unable to find sufficient ev</w:t>
      </w:r>
      <w:r w:rsidR="006F32AC">
        <w:rPr>
          <w:rFonts w:cs="Arial"/>
          <w:color w:val="000000"/>
          <w:sz w:val="24"/>
          <w:szCs w:val="24"/>
        </w:rPr>
        <w:t xml:space="preserve">idence </w:t>
      </w:r>
      <w:r w:rsidRPr="00C225C7">
        <w:rPr>
          <w:rFonts w:cs="Arial"/>
          <w:color w:val="000000"/>
          <w:sz w:val="24"/>
          <w:szCs w:val="24"/>
        </w:rPr>
        <w:t>to support a rating of ‘Exceeding NQS’ for this standard.</w:t>
      </w:r>
    </w:p>
    <w:p w:rsidR="006F32AC" w:rsidRDefault="006F32AC" w:rsidP="006F1DEA">
      <w:pPr>
        <w:pStyle w:val="ListParagraph"/>
        <w:autoSpaceDE w:val="0"/>
        <w:autoSpaceDN w:val="0"/>
        <w:adjustRightInd w:val="0"/>
        <w:spacing w:before="0" w:after="0"/>
        <w:ind w:left="680"/>
        <w:rPr>
          <w:rFonts w:cs="Arial"/>
          <w:color w:val="000000"/>
          <w:sz w:val="24"/>
          <w:szCs w:val="24"/>
        </w:rPr>
      </w:pPr>
    </w:p>
    <w:p w:rsidR="006641E4" w:rsidRDefault="006641E4" w:rsidP="006641E4">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6F32AC">
        <w:rPr>
          <w:rFonts w:cs="Arial"/>
          <w:color w:val="000000"/>
          <w:sz w:val="24"/>
          <w:szCs w:val="24"/>
        </w:rPr>
        <w:t>he reg</w:t>
      </w:r>
      <w:r>
        <w:rPr>
          <w:rFonts w:cs="Arial"/>
          <w:color w:val="000000"/>
          <w:sz w:val="24"/>
          <w:szCs w:val="24"/>
        </w:rPr>
        <w:t>ulatory authority stated that the provider, in its application for first tier review, had</w:t>
      </w:r>
      <w:r w:rsidRPr="006F32AC">
        <w:rPr>
          <w:rFonts w:cs="Arial"/>
          <w:color w:val="000000"/>
          <w:sz w:val="24"/>
          <w:szCs w:val="24"/>
        </w:rPr>
        <w:t xml:space="preserve"> submitted i</w:t>
      </w:r>
      <w:r>
        <w:rPr>
          <w:rFonts w:cs="Arial"/>
          <w:color w:val="000000"/>
          <w:sz w:val="24"/>
          <w:szCs w:val="24"/>
        </w:rPr>
        <w:t>nformation and evidence that had</w:t>
      </w:r>
      <w:r w:rsidRPr="006F32AC">
        <w:rPr>
          <w:rFonts w:cs="Arial"/>
          <w:color w:val="000000"/>
          <w:sz w:val="24"/>
          <w:szCs w:val="24"/>
        </w:rPr>
        <w:t xml:space="preserve"> been considered and included in the final report, or which may not directly relate to this standard.</w:t>
      </w:r>
    </w:p>
    <w:p w:rsidR="006F1DEA" w:rsidRPr="006F1DEA" w:rsidRDefault="006F1DEA" w:rsidP="006F1DEA">
      <w:pPr>
        <w:pStyle w:val="ListParagraph"/>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6F1DEA" w:rsidRDefault="006F1DEA" w:rsidP="006F1DEA">
      <w:pPr>
        <w:spacing w:before="0" w:after="0"/>
        <w:rPr>
          <w:rFonts w:cs="Arial"/>
          <w:i/>
          <w:sz w:val="24"/>
          <w:szCs w:val="24"/>
          <w14:cntxtAlts/>
        </w:rPr>
      </w:pPr>
    </w:p>
    <w:p w:rsidR="00C1421C" w:rsidRDefault="006F32AC" w:rsidP="006F1DEA">
      <w:pPr>
        <w:pStyle w:val="ListParagraph"/>
        <w:numPr>
          <w:ilvl w:val="0"/>
          <w:numId w:val="2"/>
        </w:numPr>
        <w:autoSpaceDE w:val="0"/>
        <w:autoSpaceDN w:val="0"/>
        <w:adjustRightInd w:val="0"/>
        <w:spacing w:before="0" w:after="0"/>
        <w:rPr>
          <w:rFonts w:cs="Arial"/>
          <w:color w:val="000000"/>
          <w:sz w:val="24"/>
          <w:szCs w:val="24"/>
        </w:rPr>
      </w:pPr>
      <w:r w:rsidRPr="00C1421C">
        <w:rPr>
          <w:rFonts w:cs="Arial"/>
          <w:color w:val="000000"/>
          <w:sz w:val="24"/>
          <w:szCs w:val="24"/>
        </w:rPr>
        <w:t>In its application for second tier review, the provider claims that the assessor failed to take into consideration a separate ‘upstairs classroom’, that has been prepared with ‘completely natural resources and equipment’. The area is used for classroom activities, as well as individual and small group learning. The provider claims that children with additional needs and behaviour issues have benefited from the ‘separate, calming and natural facility’. Additionally, the area is used to settle distressed babies. The provider further claims that the area enhances a child's senses through texture, sight, sound and smell. Its natural features include plants, pebbles, an indoor sand pit and a musical wall, with low level lighting and calming music</w:t>
      </w:r>
      <w:r w:rsidR="00C1421C">
        <w:rPr>
          <w:rFonts w:cs="Arial"/>
          <w:color w:val="000000"/>
          <w:sz w:val="24"/>
          <w:szCs w:val="24"/>
        </w:rPr>
        <w:t>.</w:t>
      </w:r>
    </w:p>
    <w:p w:rsidR="00C1421C" w:rsidRDefault="00C1421C" w:rsidP="006F1DEA">
      <w:pPr>
        <w:spacing w:before="0" w:after="0"/>
        <w:rPr>
          <w:rFonts w:cs="Arial"/>
          <w:color w:val="000000"/>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t>Panel’s considerations</w:t>
      </w:r>
    </w:p>
    <w:p w:rsidR="006F1DEA" w:rsidRPr="006F1DEA" w:rsidRDefault="006F1DEA" w:rsidP="006F1DEA">
      <w:pPr>
        <w:spacing w:before="0" w:after="0"/>
        <w:rPr>
          <w:rFonts w:cs="Arial"/>
          <w:color w:val="000000"/>
          <w:sz w:val="24"/>
          <w:szCs w:val="24"/>
        </w:rPr>
      </w:pPr>
    </w:p>
    <w:p w:rsidR="00C1421C" w:rsidRPr="00C1421C" w:rsidRDefault="00C1421C" w:rsidP="006F1DEA">
      <w:pPr>
        <w:pStyle w:val="ListParagraph"/>
        <w:numPr>
          <w:ilvl w:val="0"/>
          <w:numId w:val="2"/>
        </w:numPr>
        <w:autoSpaceDE w:val="0"/>
        <w:autoSpaceDN w:val="0"/>
        <w:adjustRightInd w:val="0"/>
        <w:spacing w:before="0" w:after="0"/>
        <w:rPr>
          <w:rFonts w:cs="Arial"/>
          <w:color w:val="000000"/>
          <w:sz w:val="24"/>
          <w:szCs w:val="24"/>
        </w:rPr>
      </w:pPr>
      <w:r w:rsidRPr="00C269BB">
        <w:rPr>
          <w:rFonts w:cs="Arial"/>
          <w:color w:val="000000"/>
          <w:sz w:val="24"/>
          <w:szCs w:val="24"/>
        </w:rPr>
        <w:t>The Panel reviewed the service’s Assessment and Rating (A&amp;R) Report, and agreed that it contained several examples of ho</w:t>
      </w:r>
      <w:r w:rsidR="00EC2100">
        <w:rPr>
          <w:rFonts w:cs="Arial"/>
          <w:color w:val="000000"/>
          <w:sz w:val="24"/>
          <w:szCs w:val="24"/>
        </w:rPr>
        <w:t>w the service is meeting standard 3.1</w:t>
      </w:r>
      <w:r w:rsidRPr="00C269BB">
        <w:rPr>
          <w:rFonts w:cs="Arial"/>
          <w:color w:val="000000"/>
          <w:sz w:val="24"/>
          <w:szCs w:val="24"/>
        </w:rPr>
        <w:t>. The Panel also agreed that the examples provided in the A&amp;R Instrument and the A&amp;R Report did not demonstrate that the service was ‘Exceeding NQS’</w:t>
      </w:r>
      <w:r w:rsidR="00EC2100">
        <w:rPr>
          <w:rFonts w:cs="Arial"/>
          <w:color w:val="000000"/>
          <w:sz w:val="24"/>
          <w:szCs w:val="24"/>
        </w:rPr>
        <w:t xml:space="preserve"> for this standard</w:t>
      </w:r>
      <w:r w:rsidRPr="00C269BB">
        <w:rPr>
          <w:rFonts w:cs="Arial"/>
          <w:color w:val="000000"/>
          <w:sz w:val="24"/>
          <w:szCs w:val="24"/>
        </w:rPr>
        <w:t>.</w:t>
      </w:r>
    </w:p>
    <w:p w:rsidR="00C1421C" w:rsidRPr="00C269BB" w:rsidRDefault="00C1421C" w:rsidP="006F1DEA">
      <w:pPr>
        <w:pStyle w:val="ListParagraph"/>
        <w:spacing w:before="0" w:after="0"/>
        <w:rPr>
          <w:rFonts w:cs="Arial"/>
          <w:color w:val="000000"/>
          <w:sz w:val="24"/>
          <w:szCs w:val="24"/>
        </w:rPr>
      </w:pPr>
    </w:p>
    <w:p w:rsidR="00C1421C" w:rsidRPr="00C1421C" w:rsidRDefault="00C1421C" w:rsidP="006F1DEA">
      <w:pPr>
        <w:pStyle w:val="ListParagraph"/>
        <w:numPr>
          <w:ilvl w:val="0"/>
          <w:numId w:val="2"/>
        </w:numPr>
        <w:autoSpaceDE w:val="0"/>
        <w:autoSpaceDN w:val="0"/>
        <w:adjustRightInd w:val="0"/>
        <w:spacing w:before="0" w:after="0"/>
        <w:rPr>
          <w:rFonts w:cs="Arial"/>
          <w:color w:val="000000"/>
          <w:sz w:val="24"/>
          <w:szCs w:val="24"/>
        </w:rPr>
      </w:pPr>
      <w:r w:rsidRPr="00C269BB">
        <w:rPr>
          <w:rFonts w:cs="Arial"/>
          <w:color w:val="000000"/>
          <w:sz w:val="24"/>
          <w:szCs w:val="24"/>
        </w:rPr>
        <w:t>The Panel agreed that the information submitt</w:t>
      </w:r>
      <w:r w:rsidR="00D43CDB">
        <w:rPr>
          <w:rFonts w:cs="Arial"/>
          <w:color w:val="000000"/>
          <w:sz w:val="24"/>
          <w:szCs w:val="24"/>
        </w:rPr>
        <w:t xml:space="preserve">ed by the </w:t>
      </w:r>
      <w:r w:rsidRPr="00C269BB">
        <w:rPr>
          <w:rFonts w:cs="Arial"/>
          <w:color w:val="000000"/>
          <w:sz w:val="24"/>
          <w:szCs w:val="24"/>
        </w:rPr>
        <w:t xml:space="preserve">provider at second tier review did not support a rating of ‘Exceeding NQS’ for this standard. In particular, the Panel noted that the provider’s submissions focused on one additional space and how this was used. The Panel </w:t>
      </w:r>
      <w:r w:rsidR="00B968B3">
        <w:rPr>
          <w:rFonts w:cs="Arial"/>
          <w:color w:val="000000"/>
          <w:sz w:val="24"/>
          <w:szCs w:val="24"/>
        </w:rPr>
        <w:t xml:space="preserve">discussed the </w:t>
      </w:r>
      <w:r w:rsidRPr="00C269BB">
        <w:rPr>
          <w:rFonts w:cs="Arial"/>
          <w:color w:val="000000"/>
          <w:sz w:val="24"/>
          <w:szCs w:val="24"/>
        </w:rPr>
        <w:t xml:space="preserve">use of this space and commented that it may isolate children, particularly those with additional needs, and questioned </w:t>
      </w:r>
      <w:r w:rsidR="00B968B3">
        <w:rPr>
          <w:rFonts w:cs="Arial"/>
          <w:color w:val="000000"/>
          <w:sz w:val="24"/>
          <w:szCs w:val="24"/>
        </w:rPr>
        <w:t xml:space="preserve">whether this had the potential to </w:t>
      </w:r>
      <w:r w:rsidRPr="00C269BB">
        <w:rPr>
          <w:rFonts w:cs="Arial"/>
          <w:color w:val="000000"/>
          <w:sz w:val="24"/>
          <w:szCs w:val="24"/>
        </w:rPr>
        <w:t>exclude rather than ensure children’s active participation in the service’s program. However, the Panel also noted the space could suitably be used to calm children.</w:t>
      </w:r>
    </w:p>
    <w:p w:rsidR="00C1421C" w:rsidRPr="00C269BB" w:rsidRDefault="00C1421C" w:rsidP="006F1DEA">
      <w:pPr>
        <w:pStyle w:val="ListParagraph"/>
        <w:spacing w:before="0" w:after="0"/>
        <w:rPr>
          <w:rFonts w:cs="Arial"/>
          <w:color w:val="000000"/>
          <w:sz w:val="24"/>
          <w:szCs w:val="24"/>
        </w:rPr>
      </w:pPr>
    </w:p>
    <w:p w:rsidR="00C269BB" w:rsidRPr="00C269BB" w:rsidRDefault="00C1421C" w:rsidP="006F1DEA">
      <w:pPr>
        <w:pStyle w:val="ListParagraph"/>
        <w:numPr>
          <w:ilvl w:val="0"/>
          <w:numId w:val="2"/>
        </w:numPr>
        <w:autoSpaceDE w:val="0"/>
        <w:autoSpaceDN w:val="0"/>
        <w:adjustRightInd w:val="0"/>
        <w:spacing w:before="0" w:after="0"/>
        <w:rPr>
          <w:rFonts w:cs="Arial"/>
          <w:color w:val="000000"/>
          <w:sz w:val="24"/>
          <w:szCs w:val="24"/>
        </w:rPr>
      </w:pPr>
      <w:r w:rsidRPr="00C269BB">
        <w:rPr>
          <w:rFonts w:cs="Arial"/>
          <w:color w:val="000000"/>
          <w:sz w:val="24"/>
          <w:szCs w:val="24"/>
        </w:rPr>
        <w:t>The Panel agreed that t</w:t>
      </w:r>
      <w:r w:rsidR="00D43CDB">
        <w:rPr>
          <w:rFonts w:cs="Arial"/>
          <w:color w:val="000000"/>
          <w:sz w:val="24"/>
          <w:szCs w:val="24"/>
        </w:rPr>
        <w:t>he evidence submitted by the</w:t>
      </w:r>
      <w:r w:rsidRPr="00C269BB">
        <w:rPr>
          <w:rFonts w:cs="Arial"/>
          <w:color w:val="000000"/>
          <w:sz w:val="24"/>
          <w:szCs w:val="24"/>
        </w:rPr>
        <w:t xml:space="preserve"> provider was already considered by the regulatory authority in determining the service’s rating, and </w:t>
      </w:r>
      <w:r w:rsidRPr="00C269BB">
        <w:rPr>
          <w:rFonts w:cs="Arial"/>
          <w:color w:val="000000"/>
          <w:sz w:val="24"/>
          <w:szCs w:val="24"/>
        </w:rPr>
        <w:lastRenderedPageBreak/>
        <w:t>that the evidence presented was consistent with that of a service that was ‘Meeting NQS’.</w:t>
      </w:r>
    </w:p>
    <w:p w:rsidR="00C269BB" w:rsidRPr="00C269BB" w:rsidRDefault="00C269BB" w:rsidP="006F1DEA">
      <w:pPr>
        <w:pStyle w:val="ListParagraph"/>
        <w:spacing w:before="0" w:after="0"/>
        <w:rPr>
          <w:rFonts w:cs="Arial"/>
          <w:color w:val="000000"/>
          <w:sz w:val="24"/>
          <w:szCs w:val="24"/>
        </w:rPr>
      </w:pPr>
    </w:p>
    <w:p w:rsidR="00C1421C" w:rsidRPr="00C269BB" w:rsidRDefault="00C1421C" w:rsidP="006F1DEA">
      <w:pPr>
        <w:pStyle w:val="ListParagraph"/>
        <w:numPr>
          <w:ilvl w:val="0"/>
          <w:numId w:val="2"/>
        </w:numPr>
        <w:autoSpaceDE w:val="0"/>
        <w:autoSpaceDN w:val="0"/>
        <w:adjustRightInd w:val="0"/>
        <w:spacing w:before="0" w:after="0"/>
        <w:rPr>
          <w:rFonts w:cs="Arial"/>
          <w:color w:val="000000"/>
          <w:sz w:val="24"/>
          <w:szCs w:val="24"/>
        </w:rPr>
      </w:pPr>
      <w:r w:rsidRPr="00C269BB">
        <w:rPr>
          <w:rFonts w:cs="Arial"/>
          <w:color w:val="000000"/>
          <w:sz w:val="24"/>
          <w:szCs w:val="24"/>
        </w:rPr>
        <w:t>The Panel concluded that, while it is clear that the service is meeting standard 3.1, there is insufficient evidence to find that the service is exceeding the standard.</w:t>
      </w:r>
    </w:p>
    <w:p w:rsidR="00A91E42" w:rsidRPr="00A91E42" w:rsidRDefault="00A91E42" w:rsidP="00A91E42">
      <w:pPr>
        <w:pStyle w:val="ListParagraph"/>
        <w:rPr>
          <w:sz w:val="24"/>
          <w:szCs w:val="24"/>
        </w:rPr>
      </w:pPr>
    </w:p>
    <w:p w:rsidR="00E62F06" w:rsidRPr="00F34B2D" w:rsidRDefault="00E62F06" w:rsidP="00E62F06">
      <w:pPr>
        <w:spacing w:before="0" w:after="0"/>
        <w:rPr>
          <w:b/>
          <w:sz w:val="24"/>
          <w:szCs w:val="24"/>
        </w:rPr>
      </w:pPr>
      <w:r w:rsidRPr="00F34B2D">
        <w:rPr>
          <w:b/>
          <w:sz w:val="24"/>
          <w:szCs w:val="24"/>
        </w:rPr>
        <w:t>Standard</w:t>
      </w:r>
      <w:r w:rsidR="00C269BB">
        <w:rPr>
          <w:b/>
          <w:sz w:val="24"/>
          <w:szCs w:val="24"/>
        </w:rPr>
        <w:t xml:space="preserve"> 3</w:t>
      </w:r>
      <w:r>
        <w:rPr>
          <w:b/>
          <w:sz w:val="24"/>
          <w:szCs w:val="24"/>
        </w:rPr>
        <w:t>.2</w:t>
      </w:r>
    </w:p>
    <w:p w:rsidR="00E62F06" w:rsidRDefault="00E62F06" w:rsidP="006F1DEA">
      <w:pPr>
        <w:spacing w:before="0" w:after="0"/>
        <w:rPr>
          <w:sz w:val="24"/>
          <w:szCs w:val="24"/>
        </w:rPr>
      </w:pPr>
    </w:p>
    <w:p w:rsidR="00E62F06" w:rsidRPr="00E62F06" w:rsidRDefault="00E62F06" w:rsidP="006F1DEA">
      <w:pPr>
        <w:pStyle w:val="ListParagraph"/>
        <w:numPr>
          <w:ilvl w:val="0"/>
          <w:numId w:val="2"/>
        </w:numPr>
        <w:spacing w:before="0" w:after="0"/>
        <w:rPr>
          <w:sz w:val="24"/>
          <w:szCs w:val="24"/>
        </w:rPr>
      </w:pPr>
      <w:r w:rsidRPr="00E62F06">
        <w:rPr>
          <w:sz w:val="24"/>
          <w:szCs w:val="24"/>
        </w:rPr>
        <w:t xml:space="preserve">Standard </w:t>
      </w:r>
      <w:r w:rsidR="00E76A5C">
        <w:rPr>
          <w:sz w:val="24"/>
          <w:szCs w:val="24"/>
        </w:rPr>
        <w:t>3</w:t>
      </w:r>
      <w:r w:rsidRPr="00E62F06">
        <w:rPr>
          <w:sz w:val="24"/>
          <w:szCs w:val="24"/>
        </w:rPr>
        <w:t>.2 is that:</w:t>
      </w:r>
    </w:p>
    <w:p w:rsidR="00E62F06" w:rsidRDefault="00C269BB" w:rsidP="006F1DEA">
      <w:pPr>
        <w:pStyle w:val="ListParagraph"/>
        <w:spacing w:before="0" w:after="0"/>
        <w:ind w:left="680"/>
        <w:rPr>
          <w:sz w:val="24"/>
          <w:szCs w:val="24"/>
        </w:rPr>
      </w:pPr>
      <w:r w:rsidRPr="00C269BB">
        <w:rPr>
          <w:sz w:val="24"/>
          <w:szCs w:val="24"/>
        </w:rPr>
        <w:t>The environment is inclusive, promotes competence, independent exploration and learning through play</w:t>
      </w:r>
      <w:r w:rsidR="00E62F06" w:rsidRPr="00126208">
        <w:rPr>
          <w:sz w:val="24"/>
          <w:szCs w:val="24"/>
        </w:rPr>
        <w:t xml:space="preserve">. </w:t>
      </w:r>
    </w:p>
    <w:p w:rsidR="00E62F06" w:rsidRDefault="00E62F06" w:rsidP="006F1DEA">
      <w:pPr>
        <w:spacing w:before="0" w:after="0"/>
        <w:rPr>
          <w:sz w:val="24"/>
          <w:szCs w:val="24"/>
        </w:rPr>
      </w:pPr>
    </w:p>
    <w:p w:rsidR="00E62F06" w:rsidRPr="00126208" w:rsidRDefault="00E62F06" w:rsidP="006F1DEA">
      <w:pPr>
        <w:pStyle w:val="ListParagraph"/>
        <w:numPr>
          <w:ilvl w:val="0"/>
          <w:numId w:val="2"/>
        </w:numPr>
        <w:spacing w:before="0" w:after="0"/>
        <w:rPr>
          <w:sz w:val="24"/>
          <w:szCs w:val="24"/>
        </w:rPr>
      </w:pPr>
      <w:r>
        <w:rPr>
          <w:sz w:val="24"/>
          <w:szCs w:val="24"/>
        </w:rPr>
        <w:t>The Panel noted that t</w:t>
      </w:r>
      <w:r w:rsidRPr="00055CDB">
        <w:rPr>
          <w:sz w:val="24"/>
          <w:szCs w:val="24"/>
        </w:rPr>
        <w:t xml:space="preserve">o achieve a rating of </w:t>
      </w:r>
      <w:r w:rsidR="00C269BB">
        <w:rPr>
          <w:sz w:val="24"/>
          <w:szCs w:val="24"/>
        </w:rPr>
        <w:t>‘E</w:t>
      </w:r>
      <w:r w:rsidRPr="00055CDB">
        <w:rPr>
          <w:sz w:val="24"/>
          <w:szCs w:val="24"/>
        </w:rPr>
        <w:t xml:space="preserve">xceeding </w:t>
      </w:r>
      <w:r w:rsidR="00C269BB">
        <w:rPr>
          <w:sz w:val="24"/>
          <w:szCs w:val="24"/>
        </w:rPr>
        <w:t xml:space="preserve">NQS’ for </w:t>
      </w:r>
      <w:r w:rsidRPr="00055CDB">
        <w:rPr>
          <w:sz w:val="24"/>
          <w:szCs w:val="24"/>
        </w:rPr>
        <w:t xml:space="preserve">this standard, </w:t>
      </w:r>
      <w:r>
        <w:rPr>
          <w:sz w:val="24"/>
          <w:szCs w:val="24"/>
        </w:rPr>
        <w:t xml:space="preserve">it may expect to see evidence of the </w:t>
      </w:r>
      <w:r w:rsidRPr="00055CDB">
        <w:rPr>
          <w:sz w:val="24"/>
          <w:szCs w:val="24"/>
        </w:rPr>
        <w:t>following:</w:t>
      </w:r>
    </w:p>
    <w:p w:rsidR="00C269BB" w:rsidRPr="004219F7" w:rsidRDefault="00C269BB" w:rsidP="006F1DEA">
      <w:pPr>
        <w:pStyle w:val="BodyText"/>
        <w:numPr>
          <w:ilvl w:val="0"/>
          <w:numId w:val="13"/>
        </w:numPr>
        <w:tabs>
          <w:tab w:val="clear" w:pos="1985"/>
        </w:tabs>
        <w:spacing w:before="0" w:after="0" w:line="276" w:lineRule="auto"/>
        <w:ind w:left="1434" w:hanging="357"/>
        <w:rPr>
          <w:rFonts w:eastAsia="Times New Roman" w:cs="Arial"/>
          <w:color w:val="000000"/>
          <w:szCs w:val="24"/>
          <w:lang w:eastAsia="en-AU"/>
        </w:rPr>
      </w:pPr>
      <w:proofErr w:type="gramStart"/>
      <w:r w:rsidRPr="004219F7">
        <w:rPr>
          <w:rFonts w:eastAsia="Times New Roman" w:cs="Arial"/>
          <w:color w:val="000000"/>
          <w:szCs w:val="24"/>
          <w:lang w:eastAsia="en-AU"/>
        </w:rPr>
        <w:t>outdoor</w:t>
      </w:r>
      <w:proofErr w:type="gramEnd"/>
      <w:r w:rsidRPr="004219F7">
        <w:rPr>
          <w:rFonts w:eastAsia="Times New Roman" w:cs="Arial"/>
          <w:color w:val="000000"/>
          <w:szCs w:val="24"/>
          <w:lang w:eastAsia="en-AU"/>
        </w:rPr>
        <w:t xml:space="preserve"> and indoor spaces are designed and effectively organised to engage every child in quality experiences involving the built and natural environments. The spaces provide the flexibility to respond to children's individual needs, development, self-initiated play and exploration.</w:t>
      </w:r>
    </w:p>
    <w:p w:rsidR="00C269BB" w:rsidRPr="004219F7" w:rsidRDefault="00C269BB" w:rsidP="006F1DEA">
      <w:pPr>
        <w:pStyle w:val="BodyText"/>
        <w:numPr>
          <w:ilvl w:val="0"/>
          <w:numId w:val="13"/>
        </w:numPr>
        <w:tabs>
          <w:tab w:val="clear" w:pos="1985"/>
        </w:tabs>
        <w:spacing w:before="0" w:after="0" w:line="276" w:lineRule="auto"/>
        <w:rPr>
          <w:rFonts w:eastAsia="Times New Roman" w:cs="Arial"/>
          <w:color w:val="000000"/>
          <w:szCs w:val="24"/>
          <w:lang w:eastAsia="en-AU"/>
        </w:rPr>
      </w:pPr>
      <w:proofErr w:type="gramStart"/>
      <w:r w:rsidRPr="004219F7">
        <w:rPr>
          <w:rFonts w:eastAsia="Times New Roman" w:cs="Arial"/>
          <w:color w:val="000000"/>
          <w:szCs w:val="24"/>
          <w:lang w:eastAsia="en-AU"/>
        </w:rPr>
        <w:t>resources</w:t>
      </w:r>
      <w:proofErr w:type="gramEnd"/>
      <w:r w:rsidRPr="004219F7">
        <w:rPr>
          <w:rFonts w:eastAsia="Times New Roman" w:cs="Arial"/>
          <w:color w:val="000000"/>
          <w:szCs w:val="24"/>
          <w:lang w:eastAsia="en-AU"/>
        </w:rPr>
        <w:t>, materials and equipment are sufficient in number, organised in ways that extend every child's participation in the program and are consistently used in numerous ways.</w:t>
      </w:r>
    </w:p>
    <w:p w:rsidR="00A77F5C" w:rsidRDefault="00A77F5C" w:rsidP="006F1DEA">
      <w:pPr>
        <w:spacing w:before="0" w:after="0"/>
        <w:rPr>
          <w:b/>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Pr="00544836" w:rsidRDefault="006F1DEA" w:rsidP="006F1DEA">
      <w:pPr>
        <w:spacing w:before="0" w:after="0"/>
        <w:rPr>
          <w:rFonts w:cs="Arial"/>
          <w:i/>
          <w:sz w:val="24"/>
          <w:szCs w:val="24"/>
          <w14:cntxtAlts/>
        </w:rPr>
      </w:pPr>
    </w:p>
    <w:p w:rsidR="00EC2100" w:rsidRDefault="00EC2100" w:rsidP="006F1DEA">
      <w:pPr>
        <w:pStyle w:val="ListParagraph"/>
        <w:numPr>
          <w:ilvl w:val="0"/>
          <w:numId w:val="2"/>
        </w:numPr>
        <w:autoSpaceDE w:val="0"/>
        <w:autoSpaceDN w:val="0"/>
        <w:adjustRightInd w:val="0"/>
        <w:spacing w:before="0" w:after="0"/>
        <w:rPr>
          <w:rFonts w:cs="Arial"/>
          <w:color w:val="000000"/>
          <w:sz w:val="24"/>
          <w:szCs w:val="24"/>
        </w:rPr>
      </w:pPr>
      <w:r w:rsidRPr="00C225C7">
        <w:rPr>
          <w:rFonts w:cs="Arial"/>
          <w:color w:val="000000"/>
          <w:sz w:val="24"/>
          <w:szCs w:val="24"/>
        </w:rPr>
        <w:t>The regulatory authority stated in its first tier review findings that the service demonstrates good practice in relation to standard 3</w:t>
      </w:r>
      <w:r>
        <w:rPr>
          <w:rFonts w:cs="Arial"/>
          <w:color w:val="000000"/>
          <w:sz w:val="24"/>
          <w:szCs w:val="24"/>
        </w:rPr>
        <w:t>.2</w:t>
      </w:r>
      <w:r w:rsidRPr="00C225C7">
        <w:rPr>
          <w:rFonts w:cs="Arial"/>
          <w:color w:val="000000"/>
          <w:sz w:val="24"/>
          <w:szCs w:val="24"/>
        </w:rPr>
        <w:t>. However, the regulatory authority concluded that it was unable to find sufficient ev</w:t>
      </w:r>
      <w:r>
        <w:rPr>
          <w:rFonts w:cs="Arial"/>
          <w:color w:val="000000"/>
          <w:sz w:val="24"/>
          <w:szCs w:val="24"/>
        </w:rPr>
        <w:t xml:space="preserve">idence </w:t>
      </w:r>
      <w:r w:rsidRPr="00C225C7">
        <w:rPr>
          <w:rFonts w:cs="Arial"/>
          <w:color w:val="000000"/>
          <w:sz w:val="24"/>
          <w:szCs w:val="24"/>
        </w:rPr>
        <w:t>to support a rating of ‘Exceeding NQS’ for this standard.</w:t>
      </w:r>
    </w:p>
    <w:p w:rsidR="00EC2100" w:rsidRDefault="00EC2100" w:rsidP="006F1DEA">
      <w:pPr>
        <w:pStyle w:val="ListParagraph"/>
        <w:autoSpaceDE w:val="0"/>
        <w:autoSpaceDN w:val="0"/>
        <w:adjustRightInd w:val="0"/>
        <w:spacing w:before="0" w:after="0"/>
        <w:ind w:left="680"/>
        <w:rPr>
          <w:rFonts w:cs="Arial"/>
          <w:color w:val="000000"/>
          <w:sz w:val="24"/>
          <w:szCs w:val="24"/>
        </w:rPr>
      </w:pPr>
    </w:p>
    <w:p w:rsidR="00EC2100" w:rsidRDefault="00EC2100"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6F32AC">
        <w:rPr>
          <w:rFonts w:cs="Arial"/>
          <w:color w:val="000000"/>
          <w:sz w:val="24"/>
          <w:szCs w:val="24"/>
        </w:rPr>
        <w:t>he reg</w:t>
      </w:r>
      <w:r>
        <w:rPr>
          <w:rFonts w:cs="Arial"/>
          <w:color w:val="000000"/>
          <w:sz w:val="24"/>
          <w:szCs w:val="24"/>
        </w:rPr>
        <w:t>ulatory authority stated that the</w:t>
      </w:r>
      <w:r w:rsidR="006641E4">
        <w:rPr>
          <w:rFonts w:cs="Arial"/>
          <w:color w:val="000000"/>
          <w:sz w:val="24"/>
          <w:szCs w:val="24"/>
        </w:rPr>
        <w:t xml:space="preserve"> provider, in its application for first tier review, </w:t>
      </w:r>
      <w:r>
        <w:rPr>
          <w:rFonts w:cs="Arial"/>
          <w:color w:val="000000"/>
          <w:sz w:val="24"/>
          <w:szCs w:val="24"/>
        </w:rPr>
        <w:t>had</w:t>
      </w:r>
      <w:r w:rsidRPr="006F32AC">
        <w:rPr>
          <w:rFonts w:cs="Arial"/>
          <w:color w:val="000000"/>
          <w:sz w:val="24"/>
          <w:szCs w:val="24"/>
        </w:rPr>
        <w:t xml:space="preserve"> submitted i</w:t>
      </w:r>
      <w:r>
        <w:rPr>
          <w:rFonts w:cs="Arial"/>
          <w:color w:val="000000"/>
          <w:sz w:val="24"/>
          <w:szCs w:val="24"/>
        </w:rPr>
        <w:t>nformation and evidence that had</w:t>
      </w:r>
      <w:r w:rsidRPr="006F32AC">
        <w:rPr>
          <w:rFonts w:cs="Arial"/>
          <w:color w:val="000000"/>
          <w:sz w:val="24"/>
          <w:szCs w:val="24"/>
        </w:rPr>
        <w:t xml:space="preserve"> been considered and included in the final report, or which may not directly relate to this standard.</w:t>
      </w:r>
    </w:p>
    <w:p w:rsidR="006F1DEA" w:rsidRPr="006F1DEA" w:rsidRDefault="006F1DEA" w:rsidP="006F1DEA">
      <w:pPr>
        <w:pStyle w:val="ListParagraph"/>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544836" w:rsidRPr="00544836" w:rsidRDefault="00544836" w:rsidP="006F1DEA">
      <w:pPr>
        <w:autoSpaceDE w:val="0"/>
        <w:autoSpaceDN w:val="0"/>
        <w:adjustRightInd w:val="0"/>
        <w:spacing w:before="0" w:after="0"/>
        <w:rPr>
          <w:rFonts w:cs="Arial"/>
          <w:color w:val="000000"/>
          <w:sz w:val="24"/>
          <w:szCs w:val="24"/>
        </w:rPr>
      </w:pPr>
    </w:p>
    <w:p w:rsidR="00EC2100" w:rsidRPr="00EC2100" w:rsidRDefault="00EC2100" w:rsidP="006F1DEA">
      <w:pPr>
        <w:pStyle w:val="ListParagraph"/>
        <w:numPr>
          <w:ilvl w:val="0"/>
          <w:numId w:val="2"/>
        </w:numPr>
        <w:spacing w:before="0" w:after="0"/>
        <w:rPr>
          <w:sz w:val="24"/>
          <w:szCs w:val="24"/>
        </w:rPr>
      </w:pPr>
      <w:r w:rsidRPr="00053797">
        <w:rPr>
          <w:sz w:val="24"/>
          <w:szCs w:val="24"/>
        </w:rPr>
        <w:t>In its applicat</w:t>
      </w:r>
      <w:r>
        <w:rPr>
          <w:sz w:val="24"/>
          <w:szCs w:val="24"/>
        </w:rPr>
        <w:t>ion for second tier review, the provider</w:t>
      </w:r>
      <w:r w:rsidRPr="00EC2100">
        <w:rPr>
          <w:sz w:val="24"/>
          <w:szCs w:val="24"/>
        </w:rPr>
        <w:t xml:space="preserve"> claims that ‘family grouping’ occurs every morning and evening at the service, and that this ‘allows for inclusive practice, promotes competence and independent </w:t>
      </w:r>
      <w:r w:rsidRPr="00EC2100">
        <w:rPr>
          <w:sz w:val="24"/>
          <w:szCs w:val="24"/>
        </w:rPr>
        <w:lastRenderedPageBreak/>
        <w:t>exploration’. The provider further claims that through the family groups, all children participate in the program, and that its outdoor and indoor play area</w:t>
      </w:r>
      <w:r w:rsidR="00E76A5C">
        <w:rPr>
          <w:sz w:val="24"/>
          <w:szCs w:val="24"/>
        </w:rPr>
        <w:t>s</w:t>
      </w:r>
      <w:r w:rsidRPr="00EC2100">
        <w:rPr>
          <w:sz w:val="24"/>
          <w:szCs w:val="24"/>
        </w:rPr>
        <w:t xml:space="preserve"> are organised safely and with enough resources to facilitate play for all age groups.</w:t>
      </w:r>
    </w:p>
    <w:p w:rsidR="00EC2100" w:rsidRPr="00256759" w:rsidRDefault="00EC2100" w:rsidP="006F1DEA">
      <w:pPr>
        <w:pStyle w:val="ListParagraph"/>
        <w:spacing w:before="0" w:after="0"/>
        <w:ind w:left="680"/>
        <w:rPr>
          <w:sz w:val="24"/>
          <w:szCs w:val="24"/>
        </w:rPr>
      </w:pPr>
    </w:p>
    <w:p w:rsidR="00EC2100" w:rsidRPr="00256759" w:rsidRDefault="00EC2100" w:rsidP="006F1DEA">
      <w:pPr>
        <w:pStyle w:val="ListParagraph"/>
        <w:numPr>
          <w:ilvl w:val="0"/>
          <w:numId w:val="2"/>
        </w:numPr>
        <w:spacing w:before="0" w:after="0"/>
        <w:rPr>
          <w:sz w:val="24"/>
          <w:szCs w:val="24"/>
        </w:rPr>
      </w:pPr>
      <w:r w:rsidRPr="00256759">
        <w:rPr>
          <w:sz w:val="24"/>
          <w:szCs w:val="24"/>
        </w:rPr>
        <w:t>The provider claims that small babies are taken outside and baby mats and age appropriate resources are available. Additi</w:t>
      </w:r>
      <w:r>
        <w:rPr>
          <w:sz w:val="24"/>
          <w:szCs w:val="24"/>
        </w:rPr>
        <w:t>o</w:t>
      </w:r>
      <w:r w:rsidRPr="00256759">
        <w:rPr>
          <w:sz w:val="24"/>
          <w:szCs w:val="24"/>
        </w:rPr>
        <w:t xml:space="preserve">nally, ‘structures in the playground allow for all abilities from children learning </w:t>
      </w:r>
      <w:proofErr w:type="gramStart"/>
      <w:r w:rsidRPr="00256759">
        <w:rPr>
          <w:sz w:val="24"/>
          <w:szCs w:val="24"/>
        </w:rPr>
        <w:t>to walk</w:t>
      </w:r>
      <w:proofErr w:type="gramEnd"/>
      <w:r w:rsidRPr="00256759">
        <w:rPr>
          <w:sz w:val="24"/>
          <w:szCs w:val="24"/>
        </w:rPr>
        <w:t xml:space="preserve"> through to preschool children who require more challenging activities’.</w:t>
      </w:r>
    </w:p>
    <w:p w:rsidR="00EC2100" w:rsidRPr="00B82044" w:rsidRDefault="00EC2100" w:rsidP="006F1DEA">
      <w:pPr>
        <w:pStyle w:val="ListParagraph"/>
        <w:spacing w:before="0" w:after="0"/>
        <w:ind w:left="680"/>
        <w:rPr>
          <w:sz w:val="24"/>
          <w:szCs w:val="24"/>
        </w:rPr>
      </w:pPr>
    </w:p>
    <w:p w:rsidR="00EC2100" w:rsidRDefault="00EC2100" w:rsidP="006F1DEA">
      <w:pPr>
        <w:pStyle w:val="ListParagraph"/>
        <w:numPr>
          <w:ilvl w:val="0"/>
          <w:numId w:val="2"/>
        </w:numPr>
        <w:spacing w:before="0" w:after="0"/>
        <w:rPr>
          <w:sz w:val="24"/>
          <w:szCs w:val="24"/>
        </w:rPr>
      </w:pPr>
      <w:r w:rsidRPr="00256759">
        <w:rPr>
          <w:sz w:val="24"/>
          <w:szCs w:val="24"/>
        </w:rPr>
        <w:t>The provider states that children have access to open-ended materials, such as collage trolleys, which are accessible to children at all times. Th</w:t>
      </w:r>
      <w:r>
        <w:rPr>
          <w:sz w:val="24"/>
          <w:szCs w:val="24"/>
        </w:rPr>
        <w:t>e</w:t>
      </w:r>
      <w:r w:rsidRPr="00256759">
        <w:rPr>
          <w:sz w:val="24"/>
          <w:szCs w:val="24"/>
        </w:rPr>
        <w:t>s</w:t>
      </w:r>
      <w:r>
        <w:rPr>
          <w:sz w:val="24"/>
          <w:szCs w:val="24"/>
        </w:rPr>
        <w:t>e</w:t>
      </w:r>
      <w:r w:rsidRPr="00256759">
        <w:rPr>
          <w:sz w:val="24"/>
          <w:szCs w:val="24"/>
        </w:rPr>
        <w:t xml:space="preserve"> include a variety of natural materials for art and craft and general play. The provider claims that these resources encourage self-initiated play and exploration.</w:t>
      </w:r>
    </w:p>
    <w:p w:rsidR="006F1DEA" w:rsidRPr="006F1DEA" w:rsidRDefault="006F1DEA" w:rsidP="006F1DEA">
      <w:pPr>
        <w:pStyle w:val="ListParagraph"/>
        <w:spacing w:before="0" w:after="0"/>
        <w:rPr>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t>Panel’s considerations</w:t>
      </w:r>
    </w:p>
    <w:p w:rsidR="006F1DEA" w:rsidRPr="006F1DEA" w:rsidRDefault="006F1DEA" w:rsidP="006F1DEA">
      <w:pPr>
        <w:spacing w:before="0" w:after="0"/>
        <w:rPr>
          <w:sz w:val="24"/>
          <w:szCs w:val="24"/>
        </w:rPr>
      </w:pPr>
    </w:p>
    <w:p w:rsidR="00EC2100" w:rsidRDefault="00EC2100" w:rsidP="006F1DEA">
      <w:pPr>
        <w:pStyle w:val="BodyText"/>
        <w:numPr>
          <w:ilvl w:val="0"/>
          <w:numId w:val="2"/>
        </w:numPr>
        <w:tabs>
          <w:tab w:val="clear" w:pos="1985"/>
        </w:tabs>
        <w:spacing w:before="0" w:after="0" w:line="276" w:lineRule="auto"/>
      </w:pPr>
      <w:r>
        <w:t>The Panel noted that there was limited evidence provided on how children interact with the physical environment.</w:t>
      </w:r>
    </w:p>
    <w:p w:rsidR="006F1DEA" w:rsidRDefault="006F1DEA" w:rsidP="006F1DEA">
      <w:pPr>
        <w:pStyle w:val="ListParagraph"/>
        <w:spacing w:before="0" w:after="0"/>
      </w:pPr>
    </w:p>
    <w:p w:rsidR="00EC2100" w:rsidRDefault="00E62B68" w:rsidP="006F1DEA">
      <w:pPr>
        <w:pStyle w:val="BodyText"/>
        <w:numPr>
          <w:ilvl w:val="0"/>
          <w:numId w:val="2"/>
        </w:numPr>
        <w:tabs>
          <w:tab w:val="clear" w:pos="1985"/>
        </w:tabs>
        <w:spacing w:before="0" w:after="0" w:line="276" w:lineRule="auto"/>
      </w:pPr>
      <w:r>
        <w:t>The Panel reviewed</w:t>
      </w:r>
      <w:r w:rsidR="00EC2100">
        <w:t xml:space="preserve"> the service’s A&amp;R R</w:t>
      </w:r>
      <w:r>
        <w:t xml:space="preserve">eport, and agreed that it </w:t>
      </w:r>
      <w:r w:rsidR="00EC2100">
        <w:t>contained several examples of how the service is meeting standard 3.2. The Panel also agreed that the examples provided in the A&amp;R Instrument and the A&amp;R Report did not demonstrate that the service was ‘Exceeding NQS’ for this standard.</w:t>
      </w:r>
    </w:p>
    <w:p w:rsidR="00EC2100" w:rsidRDefault="00EC2100" w:rsidP="006F1DEA">
      <w:pPr>
        <w:pStyle w:val="ListParagraph"/>
        <w:spacing w:before="0" w:after="0"/>
      </w:pPr>
    </w:p>
    <w:p w:rsidR="00EC2100" w:rsidRDefault="00EC2100" w:rsidP="006F1DEA">
      <w:pPr>
        <w:pStyle w:val="BodyText"/>
        <w:numPr>
          <w:ilvl w:val="0"/>
          <w:numId w:val="2"/>
        </w:numPr>
        <w:tabs>
          <w:tab w:val="clear" w:pos="1985"/>
        </w:tabs>
        <w:spacing w:before="0" w:after="0" w:line="276" w:lineRule="auto"/>
      </w:pPr>
      <w:r>
        <w:t xml:space="preserve">The Panel agreed that the examples given by the </w:t>
      </w:r>
      <w:r w:rsidR="00D43CDB">
        <w:t xml:space="preserve">provider in its </w:t>
      </w:r>
      <w:r>
        <w:t>submissions for second tier review had already been considered by the regulatory authority.</w:t>
      </w:r>
    </w:p>
    <w:p w:rsidR="00EC2100" w:rsidRDefault="00EC2100" w:rsidP="006F1DEA">
      <w:pPr>
        <w:pStyle w:val="ListParagraph"/>
        <w:spacing w:before="0" w:after="0"/>
      </w:pPr>
    </w:p>
    <w:p w:rsidR="00EC2100" w:rsidRDefault="00EC2100" w:rsidP="006F1DEA">
      <w:pPr>
        <w:pStyle w:val="BodyText"/>
        <w:numPr>
          <w:ilvl w:val="0"/>
          <w:numId w:val="2"/>
        </w:numPr>
        <w:tabs>
          <w:tab w:val="clear" w:pos="1985"/>
        </w:tabs>
        <w:spacing w:before="0" w:after="0" w:line="276" w:lineRule="auto"/>
      </w:pPr>
      <w:r>
        <w:t>The Panel noted concerns over the way in which the service used ‘family grouping’ times, and that it was unclear how the service used this practice to promote positive outcomes for children.</w:t>
      </w:r>
    </w:p>
    <w:p w:rsidR="00EC2100" w:rsidRDefault="00EC2100" w:rsidP="006F1DEA">
      <w:pPr>
        <w:pStyle w:val="ListParagraph"/>
        <w:spacing w:before="0" w:after="0"/>
      </w:pPr>
    </w:p>
    <w:p w:rsidR="00EC2100" w:rsidRDefault="00EC2100" w:rsidP="006F1DEA">
      <w:pPr>
        <w:pStyle w:val="BodyText"/>
        <w:numPr>
          <w:ilvl w:val="0"/>
          <w:numId w:val="2"/>
        </w:numPr>
        <w:tabs>
          <w:tab w:val="clear" w:pos="1985"/>
        </w:tabs>
        <w:spacing w:before="0" w:after="0" w:line="276" w:lineRule="auto"/>
      </w:pPr>
      <w:r w:rsidRPr="00E35A86">
        <w:t>The Panel</w:t>
      </w:r>
      <w:r>
        <w:t xml:space="preserve"> concluded</w:t>
      </w:r>
      <w:r w:rsidRPr="00E35A86">
        <w:t xml:space="preserve"> that</w:t>
      </w:r>
      <w:r>
        <w:t>, while it is clear that the service i</w:t>
      </w:r>
      <w:r w:rsidRPr="00E35A86">
        <w:t>s meeting standard 3</w:t>
      </w:r>
      <w:r>
        <w:t>.2, there i</w:t>
      </w:r>
      <w:r w:rsidRPr="00E35A86">
        <w:t>s insufficient</w:t>
      </w:r>
      <w:r>
        <w:t xml:space="preserve"> evidence to find that the service i</w:t>
      </w:r>
      <w:r w:rsidRPr="00E35A86">
        <w:t>s exceeding the standard.</w:t>
      </w:r>
    </w:p>
    <w:p w:rsidR="005322C5" w:rsidRDefault="005322C5" w:rsidP="00A77F5C">
      <w:pPr>
        <w:spacing w:before="0" w:after="0"/>
        <w:rPr>
          <w:b/>
          <w:sz w:val="24"/>
          <w:szCs w:val="24"/>
        </w:rPr>
      </w:pPr>
    </w:p>
    <w:p w:rsidR="00A77F5C" w:rsidRPr="00E111B5" w:rsidRDefault="00332EDB" w:rsidP="00A77F5C">
      <w:pPr>
        <w:spacing w:before="0" w:after="0"/>
        <w:rPr>
          <w:b/>
          <w:sz w:val="24"/>
          <w:szCs w:val="24"/>
        </w:rPr>
      </w:pPr>
      <w:r>
        <w:rPr>
          <w:b/>
          <w:sz w:val="24"/>
          <w:szCs w:val="24"/>
        </w:rPr>
        <w:t>Standard 4.2</w:t>
      </w:r>
    </w:p>
    <w:p w:rsidR="00A77F5C" w:rsidRDefault="00A77F5C" w:rsidP="006F1DEA">
      <w:pPr>
        <w:spacing w:before="0" w:after="0"/>
        <w:rPr>
          <w:sz w:val="24"/>
          <w:szCs w:val="24"/>
        </w:rPr>
      </w:pPr>
    </w:p>
    <w:p w:rsidR="00A77F5C" w:rsidRPr="006333A3" w:rsidRDefault="00A77F5C" w:rsidP="006F1DEA">
      <w:pPr>
        <w:pStyle w:val="ListParagraph"/>
        <w:numPr>
          <w:ilvl w:val="0"/>
          <w:numId w:val="2"/>
        </w:numPr>
        <w:spacing w:before="0" w:after="0"/>
        <w:rPr>
          <w:sz w:val="24"/>
          <w:szCs w:val="24"/>
        </w:rPr>
      </w:pPr>
      <w:r w:rsidRPr="006333A3">
        <w:rPr>
          <w:sz w:val="24"/>
          <w:szCs w:val="24"/>
        </w:rPr>
        <w:t xml:space="preserve">Standard </w:t>
      </w:r>
      <w:r w:rsidR="00E76A5C">
        <w:rPr>
          <w:sz w:val="24"/>
          <w:szCs w:val="24"/>
        </w:rPr>
        <w:t>4</w:t>
      </w:r>
      <w:r w:rsidRPr="006333A3">
        <w:rPr>
          <w:sz w:val="24"/>
          <w:szCs w:val="24"/>
        </w:rPr>
        <w:t>.</w:t>
      </w:r>
      <w:r w:rsidR="00E76A5C">
        <w:rPr>
          <w:sz w:val="24"/>
          <w:szCs w:val="24"/>
        </w:rPr>
        <w:t>2</w:t>
      </w:r>
      <w:r w:rsidRPr="006333A3">
        <w:rPr>
          <w:sz w:val="24"/>
          <w:szCs w:val="24"/>
        </w:rPr>
        <w:t xml:space="preserve"> is that:</w:t>
      </w:r>
    </w:p>
    <w:p w:rsidR="00332EDB" w:rsidRDefault="00332EDB" w:rsidP="006F1DEA">
      <w:pPr>
        <w:pStyle w:val="ListParagraph"/>
        <w:spacing w:before="0" w:after="0"/>
        <w:ind w:left="680"/>
        <w:rPr>
          <w:sz w:val="24"/>
          <w:szCs w:val="24"/>
        </w:rPr>
      </w:pPr>
      <w:r w:rsidRPr="007B11E1">
        <w:rPr>
          <w:sz w:val="24"/>
          <w:szCs w:val="24"/>
        </w:rPr>
        <w:t>Educators, co-ordinators and staff members are respectful and ethical.</w:t>
      </w:r>
    </w:p>
    <w:p w:rsidR="00A77F5C" w:rsidRPr="00332EDB" w:rsidRDefault="00A77F5C" w:rsidP="006F1DEA">
      <w:pPr>
        <w:spacing w:before="0" w:after="0"/>
        <w:rPr>
          <w:sz w:val="24"/>
          <w:szCs w:val="24"/>
        </w:rPr>
      </w:pPr>
    </w:p>
    <w:p w:rsidR="00A77F5C" w:rsidRDefault="00A77F5C" w:rsidP="006F1DEA">
      <w:pPr>
        <w:pStyle w:val="ListParagraph"/>
        <w:numPr>
          <w:ilvl w:val="0"/>
          <w:numId w:val="2"/>
        </w:numPr>
        <w:spacing w:before="0" w:after="0"/>
        <w:rPr>
          <w:sz w:val="24"/>
          <w:szCs w:val="24"/>
        </w:rPr>
      </w:pPr>
      <w:r>
        <w:rPr>
          <w:sz w:val="24"/>
          <w:szCs w:val="24"/>
        </w:rPr>
        <w:t>The Panel noted that to</w:t>
      </w:r>
      <w:r w:rsidRPr="00055CDB">
        <w:rPr>
          <w:sz w:val="24"/>
          <w:szCs w:val="24"/>
        </w:rPr>
        <w:t xml:space="preserve"> achieve a rating of </w:t>
      </w:r>
      <w:r w:rsidR="00332EDB">
        <w:rPr>
          <w:sz w:val="24"/>
          <w:szCs w:val="24"/>
        </w:rPr>
        <w:t>‘E</w:t>
      </w:r>
      <w:r>
        <w:rPr>
          <w:sz w:val="24"/>
          <w:szCs w:val="24"/>
        </w:rPr>
        <w:t xml:space="preserve">xceeding </w:t>
      </w:r>
      <w:r w:rsidR="00332EDB">
        <w:rPr>
          <w:sz w:val="24"/>
          <w:szCs w:val="24"/>
        </w:rPr>
        <w:t>NQS’ for</w:t>
      </w:r>
      <w:r>
        <w:rPr>
          <w:sz w:val="24"/>
          <w:szCs w:val="24"/>
        </w:rPr>
        <w:t xml:space="preserve"> this standard, it may expect to see evidence of the </w:t>
      </w:r>
      <w:r w:rsidRPr="00055CDB">
        <w:rPr>
          <w:sz w:val="24"/>
          <w:szCs w:val="24"/>
        </w:rPr>
        <w:t>following:</w:t>
      </w:r>
    </w:p>
    <w:p w:rsidR="00332EDB" w:rsidRDefault="00332EDB" w:rsidP="006F1DEA">
      <w:pPr>
        <w:pStyle w:val="ListParagraph"/>
        <w:numPr>
          <w:ilvl w:val="1"/>
          <w:numId w:val="3"/>
        </w:numPr>
        <w:spacing w:before="0" w:after="0"/>
        <w:rPr>
          <w:sz w:val="24"/>
          <w:szCs w:val="24"/>
        </w:rPr>
      </w:pPr>
      <w:proofErr w:type="gramStart"/>
      <w:r>
        <w:rPr>
          <w:sz w:val="24"/>
          <w:szCs w:val="24"/>
        </w:rPr>
        <w:t>p</w:t>
      </w:r>
      <w:r w:rsidRPr="007B11E1">
        <w:rPr>
          <w:sz w:val="24"/>
          <w:szCs w:val="24"/>
        </w:rPr>
        <w:t>rofessional</w:t>
      </w:r>
      <w:proofErr w:type="gramEnd"/>
      <w:r w:rsidRPr="007B11E1">
        <w:rPr>
          <w:sz w:val="24"/>
          <w:szCs w:val="24"/>
        </w:rPr>
        <w:t xml:space="preserve"> standards are embedded in practice, interactions and relationships and this promotes positive relationships, and a safe and predictable environment both for children and adults.</w:t>
      </w:r>
    </w:p>
    <w:p w:rsidR="00332EDB" w:rsidRDefault="00332EDB" w:rsidP="006F1DEA">
      <w:pPr>
        <w:pStyle w:val="ListParagraph"/>
        <w:numPr>
          <w:ilvl w:val="1"/>
          <w:numId w:val="3"/>
        </w:numPr>
        <w:spacing w:before="0" w:after="0"/>
        <w:rPr>
          <w:sz w:val="24"/>
          <w:szCs w:val="24"/>
        </w:rPr>
      </w:pPr>
      <w:proofErr w:type="gramStart"/>
      <w:r>
        <w:rPr>
          <w:sz w:val="24"/>
          <w:szCs w:val="24"/>
        </w:rPr>
        <w:t>e</w:t>
      </w:r>
      <w:r w:rsidRPr="007B11E1">
        <w:rPr>
          <w:sz w:val="24"/>
          <w:szCs w:val="24"/>
        </w:rPr>
        <w:t>ducators</w:t>
      </w:r>
      <w:proofErr w:type="gramEnd"/>
      <w:r w:rsidRPr="007B11E1">
        <w:rPr>
          <w:sz w:val="24"/>
          <w:szCs w:val="24"/>
        </w:rPr>
        <w:t xml:space="preserve"> and staff consistently demonstrate a high level of collaboration. They affirm, challenge, support and learn from each other to continually improve skills to enhance practice and relationships.</w:t>
      </w:r>
    </w:p>
    <w:p w:rsidR="00332EDB" w:rsidRDefault="00332EDB" w:rsidP="006F1DEA">
      <w:pPr>
        <w:pStyle w:val="ListParagraph"/>
        <w:numPr>
          <w:ilvl w:val="1"/>
          <w:numId w:val="3"/>
        </w:numPr>
        <w:spacing w:before="0" w:after="0"/>
        <w:rPr>
          <w:sz w:val="24"/>
          <w:szCs w:val="24"/>
        </w:rPr>
      </w:pPr>
      <w:proofErr w:type="gramStart"/>
      <w:r>
        <w:rPr>
          <w:sz w:val="24"/>
          <w:szCs w:val="24"/>
        </w:rPr>
        <w:t>i</w:t>
      </w:r>
      <w:r w:rsidRPr="007B11E1">
        <w:rPr>
          <w:sz w:val="24"/>
          <w:szCs w:val="24"/>
        </w:rPr>
        <w:t>nteractions</w:t>
      </w:r>
      <w:proofErr w:type="gramEnd"/>
      <w:r w:rsidRPr="007B11E1">
        <w:rPr>
          <w:sz w:val="24"/>
          <w:szCs w:val="24"/>
        </w:rPr>
        <w:t xml:space="preserve"> consistently demonstrate mutual respect, equity and recognition of each other’s strengths and skills, promoting a positive atmosphere within the service.</w:t>
      </w:r>
    </w:p>
    <w:p w:rsidR="00544836" w:rsidRDefault="00544836" w:rsidP="006F1DEA">
      <w:pPr>
        <w:spacing w:before="0" w:after="0"/>
        <w:rPr>
          <w:rFonts w:cs="Arial"/>
          <w:i/>
          <w:sz w:val="24"/>
          <w:szCs w:val="24"/>
          <w14:cntxtAlts/>
        </w:rPr>
      </w:pPr>
    </w:p>
    <w:p w:rsid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Pr="00544836" w:rsidRDefault="006F1DEA" w:rsidP="006F1DEA">
      <w:pPr>
        <w:spacing w:before="0" w:after="0"/>
        <w:rPr>
          <w:rFonts w:cs="Arial"/>
          <w:i/>
          <w:sz w:val="24"/>
          <w:szCs w:val="24"/>
          <w14:cntxtAlts/>
        </w:rPr>
      </w:pPr>
    </w:p>
    <w:p w:rsidR="00A77F5C" w:rsidRDefault="00A77F5C" w:rsidP="006F1DEA">
      <w:pPr>
        <w:pStyle w:val="ListParagraph"/>
        <w:numPr>
          <w:ilvl w:val="0"/>
          <w:numId w:val="2"/>
        </w:numPr>
        <w:autoSpaceDE w:val="0"/>
        <w:autoSpaceDN w:val="0"/>
        <w:adjustRightInd w:val="0"/>
        <w:spacing w:before="0" w:after="0"/>
        <w:rPr>
          <w:rFonts w:cs="Arial"/>
          <w:color w:val="000000"/>
          <w:sz w:val="24"/>
          <w:szCs w:val="24"/>
        </w:rPr>
      </w:pPr>
      <w:r w:rsidRPr="001566FA">
        <w:rPr>
          <w:rFonts w:cs="Arial"/>
          <w:color w:val="000000"/>
          <w:sz w:val="24"/>
          <w:szCs w:val="24"/>
        </w:rPr>
        <w:t>The regulatory authority stated in</w:t>
      </w:r>
      <w:r w:rsidR="00B61DA8">
        <w:rPr>
          <w:rFonts w:cs="Arial"/>
          <w:color w:val="000000"/>
          <w:sz w:val="24"/>
          <w:szCs w:val="24"/>
        </w:rPr>
        <w:t xml:space="preserve"> its first tier review findings</w:t>
      </w:r>
      <w:r w:rsidRPr="001566FA">
        <w:rPr>
          <w:rFonts w:cs="Arial"/>
          <w:color w:val="000000"/>
          <w:sz w:val="24"/>
          <w:szCs w:val="24"/>
        </w:rPr>
        <w:t xml:space="preserve"> that the service demonstrates good prac</w:t>
      </w:r>
      <w:r w:rsidR="00332EDB">
        <w:rPr>
          <w:rFonts w:cs="Arial"/>
          <w:color w:val="000000"/>
          <w:sz w:val="24"/>
          <w:szCs w:val="24"/>
        </w:rPr>
        <w:t>tice in relation to standard 4.2</w:t>
      </w:r>
      <w:r>
        <w:rPr>
          <w:rFonts w:cs="Arial"/>
          <w:color w:val="000000"/>
          <w:sz w:val="24"/>
          <w:szCs w:val="24"/>
        </w:rPr>
        <w:t>.</w:t>
      </w:r>
      <w:r w:rsidRPr="001566FA">
        <w:rPr>
          <w:rFonts w:cs="Arial"/>
          <w:color w:val="000000"/>
          <w:sz w:val="24"/>
          <w:szCs w:val="24"/>
        </w:rPr>
        <w:t xml:space="preserve"> However, the regulatory authority concluded that it was unable</w:t>
      </w:r>
      <w:r w:rsidR="00FC52DA">
        <w:rPr>
          <w:rFonts w:cs="Arial"/>
          <w:color w:val="000000"/>
          <w:sz w:val="24"/>
          <w:szCs w:val="24"/>
        </w:rPr>
        <w:t xml:space="preserve"> to find sufficient evidence </w:t>
      </w:r>
      <w:r w:rsidRPr="001566FA">
        <w:rPr>
          <w:rFonts w:cs="Arial"/>
          <w:color w:val="000000"/>
          <w:sz w:val="24"/>
          <w:szCs w:val="24"/>
        </w:rPr>
        <w:t>to support a rating of ‘Exceeding NQS’ for this standard.</w:t>
      </w:r>
    </w:p>
    <w:p w:rsidR="00A77F5C" w:rsidRDefault="00A77F5C" w:rsidP="006F1DEA">
      <w:pPr>
        <w:pStyle w:val="ListParagraph"/>
        <w:autoSpaceDE w:val="0"/>
        <w:autoSpaceDN w:val="0"/>
        <w:adjustRightInd w:val="0"/>
        <w:spacing w:before="0" w:after="0"/>
        <w:ind w:left="680"/>
        <w:rPr>
          <w:rFonts w:cs="Arial"/>
          <w:color w:val="000000"/>
          <w:sz w:val="24"/>
          <w:szCs w:val="24"/>
        </w:rPr>
      </w:pPr>
    </w:p>
    <w:p w:rsidR="00F3319E" w:rsidRDefault="00F3319E" w:rsidP="00F3319E">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6F32AC">
        <w:rPr>
          <w:rFonts w:cs="Arial"/>
          <w:color w:val="000000"/>
          <w:sz w:val="24"/>
          <w:szCs w:val="24"/>
        </w:rPr>
        <w:t>he reg</w:t>
      </w:r>
      <w:r>
        <w:rPr>
          <w:rFonts w:cs="Arial"/>
          <w:color w:val="000000"/>
          <w:sz w:val="24"/>
          <w:szCs w:val="24"/>
        </w:rPr>
        <w:t>ulatory authority stated that the provider, in its application for first tier review, had</w:t>
      </w:r>
      <w:r w:rsidRPr="006F32AC">
        <w:rPr>
          <w:rFonts w:cs="Arial"/>
          <w:color w:val="000000"/>
          <w:sz w:val="24"/>
          <w:szCs w:val="24"/>
        </w:rPr>
        <w:t xml:space="preserve"> submitted i</w:t>
      </w:r>
      <w:r>
        <w:rPr>
          <w:rFonts w:cs="Arial"/>
          <w:color w:val="000000"/>
          <w:sz w:val="24"/>
          <w:szCs w:val="24"/>
        </w:rPr>
        <w:t>nformation and evidence that had</w:t>
      </w:r>
      <w:r w:rsidRPr="006F32AC">
        <w:rPr>
          <w:rFonts w:cs="Arial"/>
          <w:color w:val="000000"/>
          <w:sz w:val="24"/>
          <w:szCs w:val="24"/>
        </w:rPr>
        <w:t xml:space="preserve"> been considered and included in the final report, or which may not directly relate to this standard.</w:t>
      </w:r>
    </w:p>
    <w:p w:rsidR="006F1DEA" w:rsidRPr="006F1DEA" w:rsidRDefault="006F1DEA" w:rsidP="006F1DEA">
      <w:pPr>
        <w:pStyle w:val="ListParagraph"/>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6F1DEA" w:rsidRDefault="006F1DEA" w:rsidP="006F1DEA">
      <w:pPr>
        <w:spacing w:before="0" w:after="0"/>
        <w:rPr>
          <w:rFonts w:cs="Arial"/>
          <w:i/>
          <w:sz w:val="24"/>
          <w:szCs w:val="24"/>
          <w14:cntxtAlts/>
        </w:rPr>
      </w:pPr>
    </w:p>
    <w:p w:rsidR="00FC52DA" w:rsidRPr="00FC52DA" w:rsidRDefault="00FC52DA" w:rsidP="006F1DEA">
      <w:pPr>
        <w:pStyle w:val="ListParagraph"/>
        <w:numPr>
          <w:ilvl w:val="0"/>
          <w:numId w:val="2"/>
        </w:numPr>
        <w:autoSpaceDE w:val="0"/>
        <w:autoSpaceDN w:val="0"/>
        <w:adjustRightInd w:val="0"/>
        <w:spacing w:before="0" w:after="0"/>
        <w:rPr>
          <w:rFonts w:cs="Arial"/>
          <w:color w:val="000000"/>
          <w:sz w:val="24"/>
          <w:szCs w:val="24"/>
        </w:rPr>
      </w:pPr>
      <w:r w:rsidRPr="008237BA">
        <w:rPr>
          <w:rFonts w:cs="Arial"/>
          <w:color w:val="000000"/>
          <w:sz w:val="24"/>
          <w:szCs w:val="24"/>
        </w:rPr>
        <w:t xml:space="preserve">In the provider’s </w:t>
      </w:r>
      <w:r>
        <w:rPr>
          <w:rFonts w:cs="Arial"/>
          <w:color w:val="000000"/>
          <w:sz w:val="24"/>
          <w:szCs w:val="24"/>
        </w:rPr>
        <w:t>f</w:t>
      </w:r>
      <w:r w:rsidRPr="008237BA">
        <w:rPr>
          <w:rFonts w:cs="Arial"/>
          <w:color w:val="000000"/>
          <w:sz w:val="24"/>
          <w:szCs w:val="24"/>
        </w:rPr>
        <w:t xml:space="preserve">eedback on the draft </w:t>
      </w:r>
      <w:r>
        <w:rPr>
          <w:rFonts w:cs="Arial"/>
          <w:color w:val="000000"/>
          <w:sz w:val="24"/>
          <w:szCs w:val="24"/>
        </w:rPr>
        <w:t>A&amp;R Report</w:t>
      </w:r>
      <w:r w:rsidRPr="008237BA">
        <w:rPr>
          <w:rFonts w:cs="Arial"/>
          <w:color w:val="000000"/>
          <w:sz w:val="24"/>
          <w:szCs w:val="24"/>
        </w:rPr>
        <w:t xml:space="preserve">, it states that educators undertook professional development training around ‘understanding yourself and others’. Through this training, educators reflected on how to make decisions, perceive feedback, resolve conflicts and communicate with each other. The provider states that this has assisted educators’ relationships with each other, as well as </w:t>
      </w:r>
      <w:r w:rsidR="00E76A5C">
        <w:rPr>
          <w:rFonts w:cs="Arial"/>
          <w:color w:val="000000"/>
          <w:sz w:val="24"/>
          <w:szCs w:val="24"/>
        </w:rPr>
        <w:t xml:space="preserve">with </w:t>
      </w:r>
      <w:r w:rsidRPr="008237BA">
        <w:rPr>
          <w:rFonts w:cs="Arial"/>
          <w:color w:val="000000"/>
          <w:sz w:val="24"/>
          <w:szCs w:val="24"/>
        </w:rPr>
        <w:t>children and families.</w:t>
      </w:r>
    </w:p>
    <w:p w:rsidR="00FC52DA" w:rsidRPr="00FC52DA" w:rsidRDefault="00FC52DA" w:rsidP="006F1DEA">
      <w:pPr>
        <w:pStyle w:val="ListParagraph"/>
        <w:spacing w:before="0" w:after="0"/>
        <w:rPr>
          <w:rFonts w:cs="Arial"/>
          <w:color w:val="000000"/>
          <w:sz w:val="24"/>
          <w:szCs w:val="24"/>
        </w:rPr>
      </w:pPr>
    </w:p>
    <w:p w:rsidR="00FC52DA" w:rsidRDefault="00FC52DA" w:rsidP="006F1DEA">
      <w:pPr>
        <w:pStyle w:val="ListParagraph"/>
        <w:numPr>
          <w:ilvl w:val="0"/>
          <w:numId w:val="2"/>
        </w:numPr>
        <w:autoSpaceDE w:val="0"/>
        <w:autoSpaceDN w:val="0"/>
        <w:adjustRightInd w:val="0"/>
        <w:spacing w:before="0" w:after="0"/>
        <w:rPr>
          <w:sz w:val="24"/>
          <w:szCs w:val="24"/>
        </w:rPr>
      </w:pPr>
      <w:r w:rsidRPr="00053797">
        <w:rPr>
          <w:sz w:val="24"/>
          <w:szCs w:val="24"/>
        </w:rPr>
        <w:t>In its applicat</w:t>
      </w:r>
      <w:r>
        <w:rPr>
          <w:sz w:val="24"/>
          <w:szCs w:val="24"/>
        </w:rPr>
        <w:t xml:space="preserve">ion for second tier review, the </w:t>
      </w:r>
      <w:r w:rsidRPr="001E0393">
        <w:rPr>
          <w:sz w:val="24"/>
          <w:szCs w:val="24"/>
        </w:rPr>
        <w:t>provider</w:t>
      </w:r>
      <w:r>
        <w:rPr>
          <w:sz w:val="24"/>
          <w:szCs w:val="24"/>
        </w:rPr>
        <w:t xml:space="preserve"> lists documentation that it believes the assessor viewed and discussed on the day of the assessment and rating visit, but that was not taken into consideration in the rating for this standard. This includes:</w:t>
      </w:r>
    </w:p>
    <w:p w:rsidR="00FC52DA" w:rsidRPr="0097035F" w:rsidRDefault="00FC52DA" w:rsidP="006F1DEA">
      <w:pPr>
        <w:pStyle w:val="ListParagraph"/>
        <w:numPr>
          <w:ilvl w:val="1"/>
          <w:numId w:val="3"/>
        </w:numPr>
        <w:spacing w:before="0" w:after="0"/>
        <w:rPr>
          <w:sz w:val="24"/>
          <w:szCs w:val="24"/>
        </w:rPr>
      </w:pPr>
      <w:r>
        <w:rPr>
          <w:sz w:val="24"/>
          <w:szCs w:val="24"/>
        </w:rPr>
        <w:lastRenderedPageBreak/>
        <w:t>evidence of monthly team meetings and f</w:t>
      </w:r>
      <w:r w:rsidRPr="0097035F">
        <w:rPr>
          <w:sz w:val="24"/>
          <w:szCs w:val="24"/>
        </w:rPr>
        <w:t xml:space="preserve">ortnightly </w:t>
      </w:r>
      <w:r>
        <w:rPr>
          <w:sz w:val="24"/>
          <w:szCs w:val="24"/>
        </w:rPr>
        <w:t>room l</w:t>
      </w:r>
      <w:r w:rsidRPr="0097035F">
        <w:rPr>
          <w:sz w:val="24"/>
          <w:szCs w:val="24"/>
        </w:rPr>
        <w:t xml:space="preserve">eader meetings, which </w:t>
      </w:r>
      <w:r>
        <w:rPr>
          <w:sz w:val="24"/>
          <w:szCs w:val="24"/>
        </w:rPr>
        <w:t>‘</w:t>
      </w:r>
      <w:r w:rsidRPr="0097035F">
        <w:rPr>
          <w:sz w:val="24"/>
          <w:szCs w:val="24"/>
        </w:rPr>
        <w:t>enhance</w:t>
      </w:r>
      <w:r w:rsidR="00E76A5C">
        <w:rPr>
          <w:sz w:val="24"/>
          <w:szCs w:val="24"/>
        </w:rPr>
        <w:t>s</w:t>
      </w:r>
      <w:r w:rsidRPr="0097035F">
        <w:rPr>
          <w:sz w:val="24"/>
          <w:szCs w:val="24"/>
        </w:rPr>
        <w:t xml:space="preserve"> professional standards and demonstrates that they are</w:t>
      </w:r>
      <w:r>
        <w:rPr>
          <w:sz w:val="24"/>
          <w:szCs w:val="24"/>
        </w:rPr>
        <w:t xml:space="preserve"> embedded in daily practices’</w:t>
      </w:r>
    </w:p>
    <w:p w:rsidR="00FC52DA" w:rsidRDefault="00FC52DA" w:rsidP="006F1DEA">
      <w:pPr>
        <w:pStyle w:val="ListParagraph"/>
        <w:numPr>
          <w:ilvl w:val="1"/>
          <w:numId w:val="3"/>
        </w:numPr>
        <w:spacing w:before="0" w:after="0"/>
        <w:rPr>
          <w:sz w:val="24"/>
          <w:szCs w:val="24"/>
        </w:rPr>
      </w:pPr>
      <w:r>
        <w:rPr>
          <w:sz w:val="24"/>
          <w:szCs w:val="24"/>
        </w:rPr>
        <w:t>‘</w:t>
      </w:r>
      <w:r w:rsidRPr="00256759">
        <w:rPr>
          <w:sz w:val="24"/>
          <w:szCs w:val="24"/>
        </w:rPr>
        <w:t>evidence of a robust orientation process</w:t>
      </w:r>
      <w:r>
        <w:rPr>
          <w:sz w:val="24"/>
          <w:szCs w:val="24"/>
        </w:rPr>
        <w:t xml:space="preserve">’, which includes a </w:t>
      </w:r>
      <w:r w:rsidRPr="00256759">
        <w:rPr>
          <w:sz w:val="24"/>
          <w:szCs w:val="24"/>
        </w:rPr>
        <w:t xml:space="preserve">policy </w:t>
      </w:r>
      <w:r>
        <w:rPr>
          <w:sz w:val="24"/>
          <w:szCs w:val="24"/>
        </w:rPr>
        <w:t xml:space="preserve">on the </w:t>
      </w:r>
      <w:r w:rsidRPr="00256759">
        <w:rPr>
          <w:sz w:val="24"/>
          <w:szCs w:val="24"/>
        </w:rPr>
        <w:t xml:space="preserve">expectations and standards of </w:t>
      </w:r>
      <w:r>
        <w:rPr>
          <w:sz w:val="24"/>
          <w:szCs w:val="24"/>
        </w:rPr>
        <w:t>behaviour at the service</w:t>
      </w:r>
    </w:p>
    <w:p w:rsidR="00FC52DA" w:rsidRDefault="00FC52DA" w:rsidP="006F1DEA">
      <w:pPr>
        <w:pStyle w:val="ListParagraph"/>
        <w:numPr>
          <w:ilvl w:val="1"/>
          <w:numId w:val="3"/>
        </w:numPr>
        <w:spacing w:before="0" w:after="0"/>
        <w:rPr>
          <w:sz w:val="24"/>
          <w:szCs w:val="24"/>
        </w:rPr>
      </w:pPr>
      <w:r>
        <w:rPr>
          <w:sz w:val="24"/>
          <w:szCs w:val="24"/>
        </w:rPr>
        <w:t>the staff library, which contains ‘</w:t>
      </w:r>
      <w:r w:rsidRPr="00256759">
        <w:rPr>
          <w:sz w:val="24"/>
          <w:szCs w:val="24"/>
        </w:rPr>
        <w:t>compreh</w:t>
      </w:r>
      <w:r>
        <w:rPr>
          <w:sz w:val="24"/>
          <w:szCs w:val="24"/>
        </w:rPr>
        <w:t>ensive literature and resources’</w:t>
      </w:r>
    </w:p>
    <w:p w:rsidR="00FC52DA" w:rsidRDefault="00FC52DA" w:rsidP="006F1DEA">
      <w:pPr>
        <w:pStyle w:val="ListParagraph"/>
        <w:numPr>
          <w:ilvl w:val="1"/>
          <w:numId w:val="3"/>
        </w:numPr>
        <w:spacing w:before="0" w:after="0"/>
        <w:rPr>
          <w:sz w:val="24"/>
          <w:szCs w:val="24"/>
        </w:rPr>
      </w:pPr>
      <w:r>
        <w:rPr>
          <w:sz w:val="24"/>
          <w:szCs w:val="24"/>
        </w:rPr>
        <w:t>‘a substantial training program’</w:t>
      </w:r>
    </w:p>
    <w:p w:rsidR="00FC52DA" w:rsidRPr="001B7392" w:rsidRDefault="00FC52DA" w:rsidP="006F1DEA">
      <w:pPr>
        <w:pStyle w:val="ListParagraph"/>
        <w:numPr>
          <w:ilvl w:val="1"/>
          <w:numId w:val="3"/>
        </w:numPr>
        <w:spacing w:before="0" w:after="0"/>
        <w:rPr>
          <w:sz w:val="24"/>
          <w:szCs w:val="24"/>
        </w:rPr>
      </w:pPr>
      <w:r>
        <w:rPr>
          <w:sz w:val="24"/>
          <w:szCs w:val="24"/>
        </w:rPr>
        <w:t>‘s</w:t>
      </w:r>
      <w:r w:rsidRPr="001B7392">
        <w:rPr>
          <w:sz w:val="24"/>
          <w:szCs w:val="24"/>
        </w:rPr>
        <w:t>upervision lanyards’ that are worn indoors and outdoors</w:t>
      </w:r>
    </w:p>
    <w:p w:rsidR="00BF20AB" w:rsidRDefault="00FC52DA" w:rsidP="006F1DEA">
      <w:pPr>
        <w:pStyle w:val="ListParagraph"/>
        <w:numPr>
          <w:ilvl w:val="1"/>
          <w:numId w:val="3"/>
        </w:numPr>
        <w:spacing w:before="0" w:after="0"/>
        <w:rPr>
          <w:sz w:val="24"/>
          <w:szCs w:val="24"/>
        </w:rPr>
      </w:pPr>
      <w:r w:rsidRPr="00BF20AB">
        <w:rPr>
          <w:sz w:val="24"/>
          <w:szCs w:val="24"/>
        </w:rPr>
        <w:t>additional roles of educators t</w:t>
      </w:r>
      <w:r w:rsidR="00BF20AB">
        <w:rPr>
          <w:sz w:val="24"/>
          <w:szCs w:val="24"/>
        </w:rPr>
        <w:t>hat are displayed on the walls</w:t>
      </w:r>
    </w:p>
    <w:p w:rsidR="00FC52DA" w:rsidRPr="00BF20AB" w:rsidRDefault="00FC52DA" w:rsidP="006F1DEA">
      <w:pPr>
        <w:pStyle w:val="ListParagraph"/>
        <w:numPr>
          <w:ilvl w:val="1"/>
          <w:numId w:val="3"/>
        </w:numPr>
        <w:spacing w:before="0" w:after="0"/>
        <w:rPr>
          <w:sz w:val="24"/>
          <w:szCs w:val="24"/>
        </w:rPr>
      </w:pPr>
      <w:r w:rsidRPr="00BF20AB">
        <w:rPr>
          <w:sz w:val="24"/>
          <w:szCs w:val="24"/>
        </w:rPr>
        <w:t>certificates recognising individual work of educators are displayed on the walls</w:t>
      </w:r>
    </w:p>
    <w:p w:rsidR="00FC52DA" w:rsidRDefault="00FC52DA" w:rsidP="006F1DEA">
      <w:pPr>
        <w:pStyle w:val="ListParagraph"/>
        <w:numPr>
          <w:ilvl w:val="1"/>
          <w:numId w:val="3"/>
        </w:numPr>
        <w:spacing w:before="0" w:after="0"/>
        <w:rPr>
          <w:sz w:val="24"/>
          <w:szCs w:val="24"/>
        </w:rPr>
      </w:pPr>
      <w:r>
        <w:rPr>
          <w:sz w:val="24"/>
          <w:szCs w:val="24"/>
        </w:rPr>
        <w:t>t</w:t>
      </w:r>
      <w:r w:rsidRPr="0051620A">
        <w:rPr>
          <w:sz w:val="24"/>
          <w:szCs w:val="24"/>
        </w:rPr>
        <w:t>he Director has a Certifi</w:t>
      </w:r>
      <w:r>
        <w:rPr>
          <w:sz w:val="24"/>
          <w:szCs w:val="24"/>
        </w:rPr>
        <w:t xml:space="preserve">cate IV in Training &amp; Assessment, and she mentors and </w:t>
      </w:r>
      <w:r w:rsidRPr="0051620A">
        <w:rPr>
          <w:sz w:val="24"/>
          <w:szCs w:val="24"/>
        </w:rPr>
        <w:t>guide</w:t>
      </w:r>
      <w:r>
        <w:rPr>
          <w:sz w:val="24"/>
          <w:szCs w:val="24"/>
        </w:rPr>
        <w:t>s</w:t>
      </w:r>
      <w:r w:rsidRPr="0051620A">
        <w:rPr>
          <w:sz w:val="24"/>
          <w:szCs w:val="24"/>
        </w:rPr>
        <w:t xml:space="preserve"> the </w:t>
      </w:r>
      <w:r>
        <w:rPr>
          <w:sz w:val="24"/>
          <w:szCs w:val="24"/>
        </w:rPr>
        <w:t xml:space="preserve">team in identifying any areas for </w:t>
      </w:r>
      <w:r w:rsidRPr="0051620A">
        <w:rPr>
          <w:sz w:val="24"/>
          <w:szCs w:val="24"/>
        </w:rPr>
        <w:t>professional development and supp</w:t>
      </w:r>
      <w:r>
        <w:rPr>
          <w:sz w:val="24"/>
          <w:szCs w:val="24"/>
        </w:rPr>
        <w:t>ort</w:t>
      </w:r>
    </w:p>
    <w:p w:rsidR="00FC52DA" w:rsidRDefault="00FC52DA" w:rsidP="006F1DEA">
      <w:pPr>
        <w:pStyle w:val="ListParagraph"/>
        <w:numPr>
          <w:ilvl w:val="1"/>
          <w:numId w:val="3"/>
        </w:numPr>
        <w:spacing w:before="0" w:after="0"/>
        <w:rPr>
          <w:sz w:val="24"/>
          <w:szCs w:val="24"/>
        </w:rPr>
      </w:pPr>
      <w:r w:rsidRPr="0097035F">
        <w:rPr>
          <w:sz w:val="24"/>
          <w:szCs w:val="24"/>
        </w:rPr>
        <w:t xml:space="preserve">qualified staff mentor educators who are working </w:t>
      </w:r>
      <w:r>
        <w:rPr>
          <w:sz w:val="24"/>
          <w:szCs w:val="24"/>
        </w:rPr>
        <w:t>towards a higher qualification</w:t>
      </w:r>
    </w:p>
    <w:p w:rsidR="00FC52DA" w:rsidRDefault="00FC52DA" w:rsidP="006F1DEA">
      <w:pPr>
        <w:pStyle w:val="ListParagraph"/>
        <w:numPr>
          <w:ilvl w:val="1"/>
          <w:numId w:val="3"/>
        </w:numPr>
        <w:spacing w:before="0" w:after="0"/>
        <w:rPr>
          <w:sz w:val="24"/>
          <w:szCs w:val="24"/>
        </w:rPr>
      </w:pPr>
      <w:proofErr w:type="gramStart"/>
      <w:r w:rsidRPr="008653F2">
        <w:rPr>
          <w:sz w:val="24"/>
          <w:szCs w:val="24"/>
        </w:rPr>
        <w:t>evidence</w:t>
      </w:r>
      <w:proofErr w:type="gramEnd"/>
      <w:r w:rsidRPr="008653F2">
        <w:rPr>
          <w:sz w:val="24"/>
          <w:szCs w:val="24"/>
        </w:rPr>
        <w:t xml:space="preserve"> of written communication demonstrating how ‘educato</w:t>
      </w:r>
      <w:r>
        <w:rPr>
          <w:sz w:val="24"/>
          <w:szCs w:val="24"/>
        </w:rPr>
        <w:t>rs work collaboratively through</w:t>
      </w:r>
      <w:r w:rsidRPr="008653F2">
        <w:rPr>
          <w:sz w:val="24"/>
          <w:szCs w:val="24"/>
        </w:rPr>
        <w:t xml:space="preserve"> a communication diary</w:t>
      </w:r>
      <w:r>
        <w:rPr>
          <w:sz w:val="24"/>
          <w:szCs w:val="24"/>
        </w:rPr>
        <w:t>’ is available in the staff room, each room and the</w:t>
      </w:r>
      <w:r w:rsidRPr="008653F2">
        <w:rPr>
          <w:sz w:val="24"/>
          <w:szCs w:val="24"/>
        </w:rPr>
        <w:t xml:space="preserve"> office.</w:t>
      </w:r>
    </w:p>
    <w:p w:rsidR="007A6CAA" w:rsidRDefault="007A6CAA" w:rsidP="006F1DEA">
      <w:pPr>
        <w:pStyle w:val="ListParagraph"/>
        <w:spacing w:before="0" w:after="0"/>
        <w:ind w:left="1440"/>
        <w:rPr>
          <w:sz w:val="24"/>
          <w:szCs w:val="24"/>
        </w:rPr>
      </w:pPr>
    </w:p>
    <w:p w:rsidR="00E62B68" w:rsidRDefault="00FC52DA" w:rsidP="006F1DEA">
      <w:pPr>
        <w:pStyle w:val="ListParagraph"/>
        <w:numPr>
          <w:ilvl w:val="0"/>
          <w:numId w:val="2"/>
        </w:numPr>
        <w:autoSpaceDE w:val="0"/>
        <w:autoSpaceDN w:val="0"/>
        <w:adjustRightInd w:val="0"/>
        <w:spacing w:before="0" w:after="0"/>
        <w:rPr>
          <w:rFonts w:cs="Arial"/>
          <w:color w:val="000000"/>
          <w:sz w:val="24"/>
          <w:szCs w:val="24"/>
        </w:rPr>
      </w:pPr>
      <w:r w:rsidRPr="008237BA">
        <w:rPr>
          <w:rFonts w:cs="Arial"/>
          <w:color w:val="000000"/>
          <w:sz w:val="24"/>
          <w:szCs w:val="24"/>
        </w:rPr>
        <w:t xml:space="preserve">The provider </w:t>
      </w:r>
      <w:r>
        <w:rPr>
          <w:rFonts w:cs="Arial"/>
          <w:color w:val="000000"/>
          <w:sz w:val="24"/>
          <w:szCs w:val="24"/>
        </w:rPr>
        <w:t xml:space="preserve">also </w:t>
      </w:r>
      <w:r w:rsidRPr="008237BA">
        <w:rPr>
          <w:rFonts w:cs="Arial"/>
          <w:color w:val="000000"/>
          <w:sz w:val="24"/>
          <w:szCs w:val="24"/>
        </w:rPr>
        <w:t xml:space="preserve">claims that the above practices occur across </w:t>
      </w:r>
      <w:r w:rsidR="00853B23">
        <w:rPr>
          <w:rFonts w:cs="Arial"/>
          <w:color w:val="000000"/>
          <w:sz w:val="24"/>
          <w:szCs w:val="24"/>
        </w:rPr>
        <w:t xml:space="preserve">its </w:t>
      </w:r>
      <w:r w:rsidRPr="008237BA">
        <w:rPr>
          <w:rFonts w:cs="Arial"/>
          <w:color w:val="000000"/>
          <w:sz w:val="24"/>
          <w:szCs w:val="24"/>
        </w:rPr>
        <w:t xml:space="preserve">other </w:t>
      </w:r>
      <w:r w:rsidR="00853B23">
        <w:rPr>
          <w:rFonts w:cs="Arial"/>
          <w:color w:val="000000"/>
          <w:sz w:val="24"/>
          <w:szCs w:val="24"/>
        </w:rPr>
        <w:t xml:space="preserve">education and care services, </w:t>
      </w:r>
      <w:r w:rsidRPr="008237BA">
        <w:rPr>
          <w:rFonts w:cs="Arial"/>
          <w:color w:val="000000"/>
          <w:sz w:val="24"/>
          <w:szCs w:val="24"/>
        </w:rPr>
        <w:t xml:space="preserve">that have been assessed </w:t>
      </w:r>
      <w:r w:rsidR="00853B23">
        <w:rPr>
          <w:rFonts w:cs="Arial"/>
          <w:color w:val="000000"/>
          <w:sz w:val="24"/>
          <w:szCs w:val="24"/>
        </w:rPr>
        <w:t xml:space="preserve">and </w:t>
      </w:r>
      <w:r w:rsidRPr="008237BA">
        <w:rPr>
          <w:rFonts w:cs="Arial"/>
          <w:color w:val="000000"/>
          <w:sz w:val="24"/>
          <w:szCs w:val="24"/>
        </w:rPr>
        <w:t>received a rating of ‘Exceeding NQS’ for this standard.</w:t>
      </w:r>
    </w:p>
    <w:p w:rsidR="00E62B68" w:rsidRDefault="00E62B68" w:rsidP="006F1DEA">
      <w:pPr>
        <w:autoSpaceDE w:val="0"/>
        <w:autoSpaceDN w:val="0"/>
        <w:adjustRightInd w:val="0"/>
        <w:spacing w:before="0" w:after="0"/>
        <w:ind w:left="113"/>
        <w:rPr>
          <w:rFonts w:cs="Arial"/>
          <w:color w:val="000000"/>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t>Panel’s considerations</w:t>
      </w:r>
    </w:p>
    <w:p w:rsidR="006F1DEA" w:rsidRPr="006F1DEA" w:rsidRDefault="006F1DEA" w:rsidP="006F1DEA">
      <w:pPr>
        <w:autoSpaceDE w:val="0"/>
        <w:autoSpaceDN w:val="0"/>
        <w:adjustRightInd w:val="0"/>
        <w:spacing w:before="0" w:after="0"/>
        <w:ind w:left="113"/>
        <w:rPr>
          <w:rFonts w:cs="Arial"/>
          <w:color w:val="000000"/>
          <w:sz w:val="24"/>
          <w:szCs w:val="24"/>
        </w:rPr>
      </w:pPr>
    </w:p>
    <w:p w:rsidR="00E62B68" w:rsidRPr="00E62B68" w:rsidRDefault="00E62B68" w:rsidP="006F1DEA">
      <w:pPr>
        <w:pStyle w:val="ListParagraph"/>
        <w:numPr>
          <w:ilvl w:val="0"/>
          <w:numId w:val="2"/>
        </w:numPr>
        <w:autoSpaceDE w:val="0"/>
        <w:autoSpaceDN w:val="0"/>
        <w:adjustRightInd w:val="0"/>
        <w:spacing w:before="0" w:after="0"/>
        <w:rPr>
          <w:rFonts w:cs="Arial"/>
          <w:color w:val="000000"/>
          <w:sz w:val="24"/>
          <w:szCs w:val="24"/>
        </w:rPr>
      </w:pPr>
      <w:r w:rsidRPr="00C269BB">
        <w:rPr>
          <w:rFonts w:cs="Arial"/>
          <w:color w:val="000000"/>
          <w:sz w:val="24"/>
          <w:szCs w:val="24"/>
        </w:rPr>
        <w:t>The Panel reviewed the service’s Assessment and Rating (A&amp;R) Report, and agreed that it contained several examples of ho</w:t>
      </w:r>
      <w:r>
        <w:rPr>
          <w:rFonts w:cs="Arial"/>
          <w:color w:val="000000"/>
          <w:sz w:val="24"/>
          <w:szCs w:val="24"/>
        </w:rPr>
        <w:t>w the service is meeting standard 4.</w:t>
      </w:r>
      <w:r w:rsidR="00E76A5C">
        <w:rPr>
          <w:rFonts w:cs="Arial"/>
          <w:color w:val="000000"/>
          <w:sz w:val="24"/>
          <w:szCs w:val="24"/>
        </w:rPr>
        <w:t>2</w:t>
      </w:r>
      <w:r w:rsidRPr="00C269BB">
        <w:rPr>
          <w:rFonts w:cs="Arial"/>
          <w:color w:val="000000"/>
          <w:sz w:val="24"/>
          <w:szCs w:val="24"/>
        </w:rPr>
        <w:t>.</w:t>
      </w:r>
      <w:r w:rsidR="00E76A5C">
        <w:rPr>
          <w:rFonts w:cs="Arial"/>
          <w:color w:val="000000"/>
          <w:sz w:val="24"/>
          <w:szCs w:val="24"/>
        </w:rPr>
        <w:t xml:space="preserve"> </w:t>
      </w:r>
      <w:r w:rsidRPr="007A6CAA">
        <w:rPr>
          <w:rFonts w:cs="Arial"/>
          <w:color w:val="000000"/>
          <w:sz w:val="24"/>
          <w:szCs w:val="24"/>
        </w:rPr>
        <w:t xml:space="preserve">The Panel noted that while the regulatory authority had identified that the educator’s acknowledgment board may be an example of </w:t>
      </w:r>
      <w:r w:rsidR="00E76A5C">
        <w:rPr>
          <w:rFonts w:cs="Arial"/>
          <w:color w:val="000000"/>
          <w:sz w:val="24"/>
          <w:szCs w:val="24"/>
        </w:rPr>
        <w:t>‘</w:t>
      </w:r>
      <w:r w:rsidRPr="007A6CAA">
        <w:rPr>
          <w:rFonts w:cs="Arial"/>
          <w:color w:val="000000"/>
          <w:sz w:val="24"/>
          <w:szCs w:val="24"/>
        </w:rPr>
        <w:t>Exceeding</w:t>
      </w:r>
      <w:r w:rsidR="00E76A5C">
        <w:rPr>
          <w:rFonts w:cs="Arial"/>
          <w:color w:val="000000"/>
          <w:sz w:val="24"/>
          <w:szCs w:val="24"/>
        </w:rPr>
        <w:t xml:space="preserve"> NQS’</w:t>
      </w:r>
      <w:r w:rsidRPr="007A6CAA">
        <w:rPr>
          <w:rFonts w:cs="Arial"/>
          <w:color w:val="000000"/>
          <w:sz w:val="24"/>
          <w:szCs w:val="24"/>
        </w:rPr>
        <w:t xml:space="preserve"> practice, this in itself would not be sufficient evidence to change the service’s rating for the standard.</w:t>
      </w:r>
    </w:p>
    <w:p w:rsidR="00E62B68" w:rsidRPr="007A6CAA" w:rsidRDefault="00E62B68" w:rsidP="006F1DEA">
      <w:pPr>
        <w:pStyle w:val="ListParagraph"/>
        <w:autoSpaceDE w:val="0"/>
        <w:autoSpaceDN w:val="0"/>
        <w:adjustRightInd w:val="0"/>
        <w:spacing w:before="0" w:after="0"/>
        <w:ind w:left="680"/>
        <w:rPr>
          <w:rFonts w:cs="Arial"/>
          <w:color w:val="000000"/>
          <w:sz w:val="24"/>
          <w:szCs w:val="24"/>
        </w:rPr>
      </w:pPr>
    </w:p>
    <w:p w:rsidR="00E62B68" w:rsidRPr="00E62B68" w:rsidRDefault="00E62B68"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The Panel noted that while the provider gave a number of examples of how the s</w:t>
      </w:r>
      <w:r w:rsidR="00D43CDB">
        <w:rPr>
          <w:rFonts w:cs="Arial"/>
          <w:color w:val="000000"/>
          <w:sz w:val="24"/>
          <w:szCs w:val="24"/>
        </w:rPr>
        <w:t xml:space="preserve">ervice delegates leadership, </w:t>
      </w:r>
      <w:r w:rsidRPr="007A6CAA">
        <w:rPr>
          <w:rFonts w:cs="Arial"/>
          <w:color w:val="000000"/>
          <w:sz w:val="24"/>
          <w:szCs w:val="24"/>
        </w:rPr>
        <w:t>this was not indicative of collaborative relationships</w:t>
      </w:r>
      <w:r w:rsidR="00D43CDB">
        <w:rPr>
          <w:rFonts w:cs="Arial"/>
          <w:color w:val="000000"/>
          <w:sz w:val="24"/>
          <w:szCs w:val="24"/>
        </w:rPr>
        <w:t>.</w:t>
      </w:r>
    </w:p>
    <w:p w:rsidR="00E62B68" w:rsidRPr="007A6CAA" w:rsidRDefault="00E62B68" w:rsidP="006F1DEA">
      <w:pPr>
        <w:pStyle w:val="ListParagraph"/>
        <w:autoSpaceDE w:val="0"/>
        <w:autoSpaceDN w:val="0"/>
        <w:adjustRightInd w:val="0"/>
        <w:spacing w:before="0" w:after="0"/>
        <w:ind w:left="680"/>
        <w:rPr>
          <w:rFonts w:cs="Arial"/>
          <w:color w:val="000000"/>
          <w:sz w:val="24"/>
          <w:szCs w:val="24"/>
        </w:rPr>
      </w:pPr>
    </w:p>
    <w:p w:rsidR="00E62B68" w:rsidRPr="00E62B68" w:rsidRDefault="00E62B68"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Panel noted that the information submitted by the provider did not demonstrate embedded practice or what outcomes resulted from the </w:t>
      </w:r>
      <w:r w:rsidRPr="007A6CAA">
        <w:rPr>
          <w:rFonts w:cs="Arial"/>
          <w:color w:val="000000"/>
          <w:sz w:val="24"/>
          <w:szCs w:val="24"/>
        </w:rPr>
        <w:lastRenderedPageBreak/>
        <w:t>examples given. For example, the Panel noted that while attending training sessions and implementing knowledge gained from training sessions is an example of good practice, this in itself does not demonstrate that practice is embedded or how the practice has resulted in positive outcomes for children. The Panel agreed that this example was evidence of how the service is ‘Meeting NQS’.</w:t>
      </w:r>
    </w:p>
    <w:p w:rsidR="00E62B68" w:rsidRPr="007A6CAA" w:rsidRDefault="00E62B68" w:rsidP="006F1DEA">
      <w:pPr>
        <w:pStyle w:val="ListParagraph"/>
        <w:autoSpaceDE w:val="0"/>
        <w:autoSpaceDN w:val="0"/>
        <w:adjustRightInd w:val="0"/>
        <w:spacing w:before="0" w:after="0"/>
        <w:ind w:left="680"/>
        <w:rPr>
          <w:rFonts w:cs="Arial"/>
          <w:color w:val="000000"/>
          <w:sz w:val="24"/>
          <w:szCs w:val="24"/>
        </w:rPr>
      </w:pPr>
    </w:p>
    <w:p w:rsidR="00C0668D" w:rsidRPr="00F3028E" w:rsidRDefault="00E62B68" w:rsidP="00F3028E">
      <w:pPr>
        <w:pStyle w:val="ListParagraph"/>
        <w:numPr>
          <w:ilvl w:val="0"/>
          <w:numId w:val="2"/>
        </w:numPr>
        <w:autoSpaceDE w:val="0"/>
        <w:autoSpaceDN w:val="0"/>
        <w:adjustRightInd w:val="0"/>
        <w:spacing w:before="0" w:after="0"/>
        <w:rPr>
          <w:rFonts w:cs="Arial"/>
          <w:color w:val="000000"/>
          <w:sz w:val="24"/>
          <w:szCs w:val="24"/>
        </w:rPr>
      </w:pPr>
      <w:r w:rsidRPr="00C0668D">
        <w:rPr>
          <w:rFonts w:cs="Arial"/>
          <w:color w:val="000000"/>
          <w:sz w:val="24"/>
          <w:szCs w:val="24"/>
        </w:rPr>
        <w:t xml:space="preserve">The Panel agreed that the information submitted by the provider regarding the assessment of other services was irrelevant to determining this service's rating. The Panel agreed with previous decisions of Ratings Review Panels, </w:t>
      </w:r>
      <w:r w:rsidR="000809FD" w:rsidRPr="00C0668D">
        <w:rPr>
          <w:rFonts w:cs="Arial"/>
          <w:color w:val="000000"/>
          <w:sz w:val="24"/>
          <w:szCs w:val="24"/>
        </w:rPr>
        <w:t xml:space="preserve">in </w:t>
      </w:r>
      <w:r w:rsidRPr="00C0668D">
        <w:rPr>
          <w:rFonts w:cs="Arial"/>
          <w:color w:val="000000"/>
          <w:sz w:val="24"/>
          <w:szCs w:val="24"/>
        </w:rPr>
        <w:t>that the National Quality Standard is to be applied to each individual service and practices and procedures should be assessed according to the circumstances of each service.</w:t>
      </w:r>
    </w:p>
    <w:p w:rsidR="00C0668D" w:rsidRDefault="00C0668D" w:rsidP="00F3028E">
      <w:pPr>
        <w:pStyle w:val="BodyText"/>
        <w:tabs>
          <w:tab w:val="clear" w:pos="1985"/>
        </w:tabs>
        <w:spacing w:before="0" w:after="0" w:line="276" w:lineRule="auto"/>
        <w:ind w:left="567"/>
      </w:pPr>
    </w:p>
    <w:p w:rsidR="00E62B68" w:rsidRPr="00F3028E" w:rsidRDefault="00E62B68" w:rsidP="00F3028E">
      <w:pPr>
        <w:pStyle w:val="ListParagraph"/>
        <w:numPr>
          <w:ilvl w:val="0"/>
          <w:numId w:val="2"/>
        </w:numPr>
        <w:autoSpaceDE w:val="0"/>
        <w:autoSpaceDN w:val="0"/>
        <w:adjustRightInd w:val="0"/>
        <w:spacing w:before="0" w:after="0"/>
        <w:rPr>
          <w:rFonts w:cs="Arial"/>
          <w:color w:val="000000"/>
          <w:sz w:val="24"/>
          <w:szCs w:val="24"/>
        </w:rPr>
      </w:pPr>
      <w:r w:rsidRPr="00F3028E">
        <w:rPr>
          <w:rFonts w:cs="Arial"/>
          <w:color w:val="000000"/>
          <w:sz w:val="24"/>
          <w:szCs w:val="24"/>
        </w:rPr>
        <w:t>The Panel concluded that, while it is clear that the service is meeting standard 4.</w:t>
      </w:r>
      <w:r w:rsidR="00E76A5C">
        <w:rPr>
          <w:rFonts w:cs="Arial"/>
          <w:color w:val="000000"/>
          <w:sz w:val="24"/>
          <w:szCs w:val="24"/>
        </w:rPr>
        <w:t>2</w:t>
      </w:r>
      <w:r w:rsidRPr="00F3028E">
        <w:rPr>
          <w:rFonts w:cs="Arial"/>
          <w:color w:val="000000"/>
          <w:sz w:val="24"/>
          <w:szCs w:val="24"/>
        </w:rPr>
        <w:t>, there is insufficient evidence to find that the service is exceeding the standard.</w:t>
      </w:r>
    </w:p>
    <w:p w:rsidR="00DD5458" w:rsidRDefault="00DD5458" w:rsidP="00A77F5C">
      <w:pPr>
        <w:pStyle w:val="BodyText"/>
        <w:tabs>
          <w:tab w:val="clear" w:pos="1985"/>
        </w:tabs>
        <w:spacing w:before="0" w:after="0" w:line="260" w:lineRule="atLeast"/>
      </w:pPr>
    </w:p>
    <w:p w:rsidR="00A77F5C" w:rsidRDefault="00A77F5C" w:rsidP="00A77F5C">
      <w:pPr>
        <w:spacing w:before="0" w:after="0"/>
        <w:rPr>
          <w:b/>
          <w:sz w:val="24"/>
          <w:szCs w:val="24"/>
        </w:rPr>
      </w:pPr>
      <w:r>
        <w:rPr>
          <w:b/>
          <w:sz w:val="24"/>
          <w:szCs w:val="24"/>
        </w:rPr>
        <w:t xml:space="preserve">Standard </w:t>
      </w:r>
      <w:r w:rsidR="000809FD">
        <w:rPr>
          <w:b/>
          <w:sz w:val="24"/>
          <w:szCs w:val="24"/>
        </w:rPr>
        <w:t>5</w:t>
      </w:r>
      <w:r>
        <w:rPr>
          <w:b/>
          <w:sz w:val="24"/>
          <w:szCs w:val="24"/>
        </w:rPr>
        <w:t>.1</w:t>
      </w:r>
    </w:p>
    <w:p w:rsidR="00A77F5C" w:rsidRDefault="00A77F5C" w:rsidP="006F1DEA">
      <w:pPr>
        <w:spacing w:before="0" w:after="0"/>
        <w:rPr>
          <w:b/>
          <w:sz w:val="24"/>
          <w:szCs w:val="24"/>
        </w:rPr>
      </w:pPr>
    </w:p>
    <w:p w:rsidR="00A77F5C" w:rsidRDefault="000809FD" w:rsidP="006F1DEA">
      <w:pPr>
        <w:pStyle w:val="ListParagraph"/>
        <w:numPr>
          <w:ilvl w:val="0"/>
          <w:numId w:val="2"/>
        </w:numPr>
        <w:spacing w:before="0" w:after="0"/>
        <w:rPr>
          <w:sz w:val="24"/>
          <w:szCs w:val="24"/>
        </w:rPr>
      </w:pPr>
      <w:r>
        <w:rPr>
          <w:sz w:val="24"/>
          <w:szCs w:val="24"/>
        </w:rPr>
        <w:t>Standard 5</w:t>
      </w:r>
      <w:r w:rsidR="00A77F5C">
        <w:rPr>
          <w:sz w:val="24"/>
          <w:szCs w:val="24"/>
        </w:rPr>
        <w:t>.1 is that:</w:t>
      </w:r>
    </w:p>
    <w:p w:rsidR="00A77F5C" w:rsidRDefault="000809FD" w:rsidP="006F1DEA">
      <w:pPr>
        <w:pStyle w:val="ListParagraph"/>
        <w:spacing w:before="0" w:after="0"/>
        <w:ind w:left="680"/>
        <w:rPr>
          <w:sz w:val="24"/>
          <w:szCs w:val="24"/>
        </w:rPr>
      </w:pPr>
      <w:r w:rsidRPr="000809FD">
        <w:rPr>
          <w:sz w:val="24"/>
          <w:szCs w:val="24"/>
        </w:rPr>
        <w:t>Respectful and equitable relationships are developed and maintained with each child</w:t>
      </w:r>
      <w:r w:rsidR="00A77F5C" w:rsidRPr="00251906">
        <w:rPr>
          <w:sz w:val="24"/>
          <w:szCs w:val="24"/>
        </w:rPr>
        <w:t>.</w:t>
      </w:r>
    </w:p>
    <w:p w:rsidR="00A77F5C" w:rsidRPr="00251906" w:rsidRDefault="00A77F5C" w:rsidP="006F1DEA">
      <w:pPr>
        <w:pStyle w:val="ListParagraph"/>
        <w:spacing w:before="0" w:after="0"/>
        <w:ind w:left="680"/>
        <w:rPr>
          <w:sz w:val="24"/>
          <w:szCs w:val="24"/>
        </w:rPr>
      </w:pPr>
    </w:p>
    <w:p w:rsidR="00A77F5C" w:rsidRDefault="00A77F5C" w:rsidP="006F1DEA">
      <w:pPr>
        <w:pStyle w:val="ListParagraph"/>
        <w:numPr>
          <w:ilvl w:val="0"/>
          <w:numId w:val="2"/>
        </w:numPr>
        <w:spacing w:before="0" w:after="0"/>
        <w:rPr>
          <w:sz w:val="24"/>
          <w:szCs w:val="24"/>
        </w:rPr>
      </w:pPr>
      <w:r>
        <w:rPr>
          <w:sz w:val="24"/>
          <w:szCs w:val="24"/>
        </w:rPr>
        <w:t>The Panel noted that to</w:t>
      </w:r>
      <w:r w:rsidRPr="00055CDB">
        <w:rPr>
          <w:sz w:val="24"/>
          <w:szCs w:val="24"/>
        </w:rPr>
        <w:t xml:space="preserve"> achieve a rating of </w:t>
      </w:r>
      <w:r w:rsidR="000809FD">
        <w:rPr>
          <w:sz w:val="24"/>
          <w:szCs w:val="24"/>
        </w:rPr>
        <w:t>‘E</w:t>
      </w:r>
      <w:r w:rsidRPr="00055CDB">
        <w:rPr>
          <w:sz w:val="24"/>
          <w:szCs w:val="24"/>
        </w:rPr>
        <w:t xml:space="preserve">xceeding </w:t>
      </w:r>
      <w:r w:rsidR="000809FD">
        <w:rPr>
          <w:sz w:val="24"/>
          <w:szCs w:val="24"/>
        </w:rPr>
        <w:t>NQS’ for</w:t>
      </w:r>
      <w:r w:rsidRPr="00055CDB">
        <w:rPr>
          <w:sz w:val="24"/>
          <w:szCs w:val="24"/>
        </w:rPr>
        <w:t xml:space="preserve"> this standard, </w:t>
      </w:r>
      <w:r>
        <w:rPr>
          <w:sz w:val="24"/>
          <w:szCs w:val="24"/>
        </w:rPr>
        <w:t xml:space="preserve">it may expect to see evidence of the </w:t>
      </w:r>
      <w:r w:rsidRPr="00055CDB">
        <w:rPr>
          <w:sz w:val="24"/>
          <w:szCs w:val="24"/>
        </w:rPr>
        <w:t>following:</w:t>
      </w:r>
    </w:p>
    <w:p w:rsidR="000809FD" w:rsidRPr="000809FD" w:rsidRDefault="000809FD" w:rsidP="006F1DEA">
      <w:pPr>
        <w:pStyle w:val="ListParagraph"/>
        <w:numPr>
          <w:ilvl w:val="1"/>
          <w:numId w:val="2"/>
        </w:numPr>
        <w:spacing w:before="0" w:after="0"/>
        <w:rPr>
          <w:rFonts w:cs="Arial"/>
          <w:color w:val="000000"/>
          <w:sz w:val="24"/>
          <w:szCs w:val="24"/>
        </w:rPr>
      </w:pPr>
      <w:proofErr w:type="gramStart"/>
      <w:r w:rsidRPr="000809FD">
        <w:rPr>
          <w:rFonts w:cs="Arial"/>
          <w:color w:val="000000"/>
          <w:sz w:val="24"/>
          <w:szCs w:val="24"/>
        </w:rPr>
        <w:t>interactions</w:t>
      </w:r>
      <w:proofErr w:type="gramEnd"/>
      <w:r w:rsidRPr="000809FD">
        <w:rPr>
          <w:rFonts w:cs="Arial"/>
          <w:color w:val="000000"/>
          <w:sz w:val="24"/>
          <w:szCs w:val="24"/>
        </w:rPr>
        <w:t xml:space="preserve"> with each child are consistently warm, responsive and build trusting relationships that promote children's sense of security and belonging.</w:t>
      </w:r>
    </w:p>
    <w:p w:rsidR="000809FD" w:rsidRPr="000809FD" w:rsidRDefault="000809FD" w:rsidP="006F1DEA">
      <w:pPr>
        <w:pStyle w:val="ListParagraph"/>
        <w:numPr>
          <w:ilvl w:val="1"/>
          <w:numId w:val="2"/>
        </w:numPr>
        <w:spacing w:before="0" w:after="0"/>
        <w:rPr>
          <w:rFonts w:cs="Arial"/>
          <w:color w:val="000000"/>
          <w:sz w:val="24"/>
          <w:szCs w:val="24"/>
        </w:rPr>
      </w:pPr>
      <w:proofErr w:type="gramStart"/>
      <w:r w:rsidRPr="000809FD">
        <w:rPr>
          <w:rFonts w:cs="Arial"/>
          <w:color w:val="000000"/>
          <w:sz w:val="24"/>
          <w:szCs w:val="24"/>
        </w:rPr>
        <w:t>every</w:t>
      </w:r>
      <w:proofErr w:type="gramEnd"/>
      <w:r w:rsidRPr="000809FD">
        <w:rPr>
          <w:rFonts w:cs="Arial"/>
          <w:color w:val="000000"/>
          <w:sz w:val="24"/>
          <w:szCs w:val="24"/>
        </w:rPr>
        <w:t xml:space="preserve"> child is consistently encouraged and supported to engage with educators in meaningful, open interactions that enhance the acquisition of skills for life and learning.</w:t>
      </w:r>
    </w:p>
    <w:p w:rsidR="00F44C2E" w:rsidRDefault="000809FD" w:rsidP="006F1DEA">
      <w:pPr>
        <w:pStyle w:val="ListParagraph"/>
        <w:numPr>
          <w:ilvl w:val="1"/>
          <w:numId w:val="2"/>
        </w:numPr>
        <w:spacing w:before="0" w:after="0"/>
        <w:ind w:left="1434" w:hanging="357"/>
        <w:rPr>
          <w:rFonts w:cs="Arial"/>
          <w:color w:val="000000"/>
          <w:sz w:val="24"/>
          <w:szCs w:val="24"/>
        </w:rPr>
      </w:pPr>
      <w:proofErr w:type="gramStart"/>
      <w:r w:rsidRPr="000809FD">
        <w:rPr>
          <w:rFonts w:cs="Arial"/>
          <w:color w:val="000000"/>
          <w:sz w:val="24"/>
          <w:szCs w:val="24"/>
        </w:rPr>
        <w:t>each</w:t>
      </w:r>
      <w:proofErr w:type="gramEnd"/>
      <w:r w:rsidRPr="000809FD">
        <w:rPr>
          <w:rFonts w:cs="Arial"/>
          <w:color w:val="000000"/>
          <w:sz w:val="24"/>
          <w:szCs w:val="24"/>
        </w:rPr>
        <w:t xml:space="preserve"> child is consistently included and involved in the program and displays confidence and security</w:t>
      </w:r>
      <w:r>
        <w:rPr>
          <w:rFonts w:cs="Arial"/>
          <w:color w:val="000000"/>
          <w:sz w:val="24"/>
          <w:szCs w:val="24"/>
        </w:rPr>
        <w:t>.</w:t>
      </w:r>
    </w:p>
    <w:p w:rsidR="000809FD" w:rsidRDefault="000809FD" w:rsidP="006F1DEA">
      <w:pPr>
        <w:autoSpaceDE w:val="0"/>
        <w:autoSpaceDN w:val="0"/>
        <w:adjustRightInd w:val="0"/>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Pr="00544836" w:rsidRDefault="006F1DEA" w:rsidP="006F1DEA">
      <w:pPr>
        <w:spacing w:before="0" w:after="0"/>
        <w:rPr>
          <w:rFonts w:cs="Arial"/>
          <w:i/>
          <w:sz w:val="24"/>
          <w:szCs w:val="24"/>
          <w14:cntxtAlts/>
        </w:rPr>
      </w:pPr>
    </w:p>
    <w:p w:rsidR="00F44C2E" w:rsidRDefault="00F44C2E" w:rsidP="006F1DEA">
      <w:pPr>
        <w:pStyle w:val="ListParagraph"/>
        <w:numPr>
          <w:ilvl w:val="0"/>
          <w:numId w:val="2"/>
        </w:numPr>
        <w:autoSpaceDE w:val="0"/>
        <w:autoSpaceDN w:val="0"/>
        <w:adjustRightInd w:val="0"/>
        <w:spacing w:before="0" w:after="0"/>
        <w:rPr>
          <w:rFonts w:cs="Arial"/>
          <w:color w:val="000000"/>
          <w:sz w:val="24"/>
          <w:szCs w:val="24"/>
        </w:rPr>
      </w:pPr>
      <w:r w:rsidRPr="00A03EDC">
        <w:rPr>
          <w:rFonts w:cs="Arial"/>
          <w:color w:val="000000"/>
          <w:sz w:val="24"/>
          <w:szCs w:val="24"/>
        </w:rPr>
        <w:t>The regulatory authority stated in its first tier review findings that the service demonstrates good pract</w:t>
      </w:r>
      <w:r>
        <w:rPr>
          <w:rFonts w:cs="Arial"/>
          <w:color w:val="000000"/>
          <w:sz w:val="24"/>
          <w:szCs w:val="24"/>
        </w:rPr>
        <w:t xml:space="preserve">ice in relation to standard </w:t>
      </w:r>
      <w:r w:rsidR="000809FD">
        <w:rPr>
          <w:rFonts w:cs="Arial"/>
          <w:color w:val="000000"/>
          <w:sz w:val="24"/>
          <w:szCs w:val="24"/>
        </w:rPr>
        <w:t>5</w:t>
      </w:r>
      <w:r w:rsidRPr="00A03EDC">
        <w:rPr>
          <w:rFonts w:cs="Arial"/>
          <w:color w:val="000000"/>
          <w:sz w:val="24"/>
          <w:szCs w:val="24"/>
        </w:rPr>
        <w:t>.1. However, the regulatory authority concluded that it was unable to find sufficient evidence to support a rating of ‘Exceeding NQS’ for this standard.</w:t>
      </w:r>
    </w:p>
    <w:p w:rsidR="00F44C2E" w:rsidRDefault="00F44C2E" w:rsidP="006F1DEA">
      <w:pPr>
        <w:pStyle w:val="ListParagraph"/>
        <w:autoSpaceDE w:val="0"/>
        <w:autoSpaceDN w:val="0"/>
        <w:adjustRightInd w:val="0"/>
        <w:spacing w:before="0" w:after="0"/>
        <w:ind w:left="680"/>
        <w:rPr>
          <w:rFonts w:cs="Arial"/>
          <w:color w:val="000000"/>
          <w:sz w:val="24"/>
          <w:szCs w:val="24"/>
        </w:rPr>
      </w:pPr>
    </w:p>
    <w:p w:rsidR="00181421" w:rsidRDefault="005F4F57"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5F4F57">
        <w:rPr>
          <w:rFonts w:cs="Arial"/>
          <w:color w:val="000000"/>
          <w:sz w:val="24"/>
          <w:szCs w:val="24"/>
        </w:rPr>
        <w:t>he</w:t>
      </w:r>
      <w:r>
        <w:rPr>
          <w:rFonts w:cs="Arial"/>
          <w:color w:val="000000"/>
          <w:sz w:val="24"/>
          <w:szCs w:val="24"/>
        </w:rPr>
        <w:t xml:space="preserve"> regulatory authority</w:t>
      </w:r>
      <w:r w:rsidRPr="005F4F57">
        <w:rPr>
          <w:rFonts w:cs="Arial"/>
          <w:color w:val="000000"/>
          <w:sz w:val="24"/>
          <w:szCs w:val="24"/>
        </w:rPr>
        <w:t xml:space="preserve"> states that it reviewed the additional evidence and documentation submitted by the provider, and claims that none of the information was directly relevant to this quality area</w:t>
      </w:r>
      <w:r>
        <w:rPr>
          <w:rFonts w:cs="Arial"/>
          <w:color w:val="000000"/>
          <w:sz w:val="24"/>
          <w:szCs w:val="24"/>
        </w:rPr>
        <w:t>.</w:t>
      </w:r>
    </w:p>
    <w:p w:rsidR="006F1DEA" w:rsidRPr="006F1DEA" w:rsidRDefault="006F1DEA" w:rsidP="006F1DEA">
      <w:pPr>
        <w:pStyle w:val="ListParagraph"/>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6F1DEA" w:rsidRDefault="006F1DEA" w:rsidP="006F1DEA">
      <w:pPr>
        <w:spacing w:before="0" w:after="0"/>
        <w:rPr>
          <w:rFonts w:cs="Arial"/>
          <w:i/>
          <w:sz w:val="24"/>
          <w:szCs w:val="24"/>
          <w14:cntxtAlts/>
        </w:rPr>
      </w:pPr>
    </w:p>
    <w:p w:rsidR="00181421" w:rsidRPr="00181421" w:rsidRDefault="00181421" w:rsidP="006F1DEA">
      <w:pPr>
        <w:pStyle w:val="ListParagraph"/>
        <w:numPr>
          <w:ilvl w:val="0"/>
          <w:numId w:val="2"/>
        </w:numPr>
        <w:spacing w:before="0" w:after="0"/>
        <w:rPr>
          <w:rFonts w:cs="Arial"/>
          <w:color w:val="000000"/>
          <w:sz w:val="24"/>
          <w:szCs w:val="24"/>
        </w:rPr>
      </w:pPr>
      <w:r w:rsidRPr="00181421">
        <w:rPr>
          <w:rFonts w:cs="Arial"/>
          <w:color w:val="000000"/>
          <w:sz w:val="24"/>
          <w:szCs w:val="24"/>
        </w:rPr>
        <w:t>In the provider's feedback on the draft Assessment and Rating Report, it states that this year, to assist with the transition of children into new rooms, familiar educators have moved rooms with children to help with the settling process. The provider also notes that this supports educators</w:t>
      </w:r>
      <w:r w:rsidR="00E76A5C">
        <w:rPr>
          <w:rFonts w:cs="Arial"/>
          <w:color w:val="000000"/>
          <w:sz w:val="24"/>
          <w:szCs w:val="24"/>
        </w:rPr>
        <w:t>’</w:t>
      </w:r>
      <w:r w:rsidRPr="00181421">
        <w:rPr>
          <w:rFonts w:cs="Arial"/>
          <w:color w:val="000000"/>
          <w:sz w:val="24"/>
          <w:szCs w:val="24"/>
        </w:rPr>
        <w:t xml:space="preserve"> professional development as they experience and work with different age groups. </w:t>
      </w:r>
    </w:p>
    <w:p w:rsidR="00181421" w:rsidRDefault="00181421" w:rsidP="006F1DEA">
      <w:pPr>
        <w:pStyle w:val="ListParagraph"/>
        <w:autoSpaceDE w:val="0"/>
        <w:autoSpaceDN w:val="0"/>
        <w:adjustRightInd w:val="0"/>
        <w:spacing w:before="0" w:after="0"/>
        <w:ind w:left="680"/>
        <w:rPr>
          <w:rFonts w:cs="Arial"/>
          <w:color w:val="000000"/>
          <w:sz w:val="24"/>
          <w:szCs w:val="24"/>
        </w:rPr>
      </w:pPr>
    </w:p>
    <w:p w:rsidR="005F4F57" w:rsidRPr="007A6CAA" w:rsidRDefault="005F4F57"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In its application for second tier review, the provider states that, as the assessment and rating visit occurred over two half days, there was insufficient time to observe relationships as the assessor spent the second half day discussing practices (in relation to Quality Areas 1, 6 and 7) with the director, area managers, and educators.</w:t>
      </w:r>
    </w:p>
    <w:p w:rsidR="005F4F57" w:rsidRPr="007A6CAA" w:rsidRDefault="005F4F57" w:rsidP="006F1DEA">
      <w:pPr>
        <w:pStyle w:val="ListParagraph"/>
        <w:autoSpaceDE w:val="0"/>
        <w:autoSpaceDN w:val="0"/>
        <w:adjustRightInd w:val="0"/>
        <w:spacing w:before="0" w:after="0"/>
        <w:ind w:left="680"/>
        <w:rPr>
          <w:rFonts w:cs="Arial"/>
          <w:color w:val="000000"/>
          <w:sz w:val="24"/>
          <w:szCs w:val="24"/>
        </w:rPr>
      </w:pPr>
    </w:p>
    <w:p w:rsidR="005F4F57" w:rsidRPr="007A6CAA" w:rsidRDefault="005F4F57"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provider claims that, as the assessment and rating visit occurred at the start of the year, its three classrooms were ‘completely focused on settling new babies, toddlers, </w:t>
      </w:r>
      <w:proofErr w:type="spellStart"/>
      <w:r w:rsidRPr="007A6CAA">
        <w:rPr>
          <w:rFonts w:cs="Arial"/>
          <w:color w:val="000000"/>
          <w:sz w:val="24"/>
          <w:szCs w:val="24"/>
        </w:rPr>
        <w:t>preschoolers</w:t>
      </w:r>
      <w:proofErr w:type="spellEnd"/>
      <w:r w:rsidRPr="007A6CAA">
        <w:rPr>
          <w:rFonts w:cs="Arial"/>
          <w:color w:val="000000"/>
          <w:sz w:val="24"/>
          <w:szCs w:val="24"/>
        </w:rPr>
        <w:t xml:space="preserve"> and families into the service’. The provider further claims that ‘at the start of the year the children were generally settled and comfortable with the environment’ and with educators, ‘which demonstrates a strong sense of security and belonging’.</w:t>
      </w:r>
    </w:p>
    <w:p w:rsidR="005F4F57" w:rsidRPr="007A6CAA" w:rsidRDefault="005F4F57" w:rsidP="006F1DEA">
      <w:pPr>
        <w:pStyle w:val="ListParagraph"/>
        <w:autoSpaceDE w:val="0"/>
        <w:autoSpaceDN w:val="0"/>
        <w:adjustRightInd w:val="0"/>
        <w:spacing w:before="0" w:after="0"/>
        <w:ind w:left="680"/>
        <w:rPr>
          <w:rFonts w:cs="Arial"/>
          <w:color w:val="000000"/>
          <w:sz w:val="24"/>
          <w:szCs w:val="24"/>
        </w:rPr>
      </w:pPr>
    </w:p>
    <w:p w:rsidR="005F4F57" w:rsidRPr="007A6CAA" w:rsidRDefault="005F4F57"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The provider claims that, due to the limited time spent observing practice, the assessor was unable to see the relationships between children and educators once children had woken up, and when children were collected at the end of the day. The provider further claims that, had the assessor spent time in the classrooms on the second half day, they would have observed ‘how relationships are consistent with both children and families, and how educators are able to maintain positive relationships during all routines of the day’.</w:t>
      </w:r>
    </w:p>
    <w:p w:rsidR="005F4F57" w:rsidRPr="007A6CAA" w:rsidRDefault="005F4F57" w:rsidP="006F1DEA">
      <w:pPr>
        <w:pStyle w:val="ListParagraph"/>
        <w:autoSpaceDE w:val="0"/>
        <w:autoSpaceDN w:val="0"/>
        <w:adjustRightInd w:val="0"/>
        <w:spacing w:before="0" w:after="0"/>
        <w:ind w:left="680"/>
        <w:rPr>
          <w:rFonts w:cs="Arial"/>
          <w:color w:val="000000"/>
          <w:sz w:val="24"/>
          <w:szCs w:val="24"/>
        </w:rPr>
      </w:pPr>
    </w:p>
    <w:p w:rsidR="005F4F57" w:rsidRPr="007A6CAA" w:rsidRDefault="005F4F57"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provider </w:t>
      </w:r>
      <w:r w:rsidR="00D43CDB">
        <w:rPr>
          <w:rFonts w:cs="Arial"/>
          <w:color w:val="000000"/>
          <w:sz w:val="24"/>
          <w:szCs w:val="24"/>
        </w:rPr>
        <w:t xml:space="preserve">also </w:t>
      </w:r>
      <w:r w:rsidRPr="007A6CAA">
        <w:rPr>
          <w:rFonts w:cs="Arial"/>
          <w:color w:val="000000"/>
          <w:sz w:val="24"/>
          <w:szCs w:val="24"/>
        </w:rPr>
        <w:t>claims that the assessor observed ‘family feedback’ slides, which the service receives weekly from families via email. The provider claims that these slides help identify children’s interests for inclusion ‘into the curriculum to make children and their families feel like they belong to the service’.</w:t>
      </w:r>
    </w:p>
    <w:p w:rsidR="00181421" w:rsidRDefault="00181421" w:rsidP="006F1DEA">
      <w:pPr>
        <w:autoSpaceDE w:val="0"/>
        <w:autoSpaceDN w:val="0"/>
        <w:adjustRightInd w:val="0"/>
        <w:spacing w:before="0" w:after="0"/>
        <w:ind w:left="113"/>
        <w:rPr>
          <w:rFonts w:cs="Arial"/>
          <w:color w:val="000000"/>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lastRenderedPageBreak/>
        <w:t>Panel’s considerations</w:t>
      </w:r>
    </w:p>
    <w:p w:rsidR="006F1DEA" w:rsidRPr="006F1DEA" w:rsidRDefault="006F1DEA" w:rsidP="006F1DEA">
      <w:pPr>
        <w:autoSpaceDE w:val="0"/>
        <w:autoSpaceDN w:val="0"/>
        <w:adjustRightInd w:val="0"/>
        <w:spacing w:before="0" w:after="0"/>
        <w:ind w:left="113"/>
        <w:rPr>
          <w:rFonts w:cs="Arial"/>
          <w:color w:val="000000"/>
          <w:sz w:val="24"/>
          <w:szCs w:val="24"/>
        </w:rPr>
      </w:pPr>
    </w:p>
    <w:p w:rsidR="004C6BB8" w:rsidRPr="007A6CAA" w:rsidRDefault="00181421"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Panel reviewed the service’s A&amp;R Report, and agreed that it contained several examples of how the service is meeting standard </w:t>
      </w:r>
      <w:r w:rsidR="00E76A5C">
        <w:rPr>
          <w:rFonts w:cs="Arial"/>
          <w:color w:val="000000"/>
          <w:sz w:val="24"/>
          <w:szCs w:val="24"/>
        </w:rPr>
        <w:t>5</w:t>
      </w:r>
      <w:r w:rsidRPr="007A6CAA">
        <w:rPr>
          <w:rFonts w:cs="Arial"/>
          <w:color w:val="000000"/>
          <w:sz w:val="24"/>
          <w:szCs w:val="24"/>
        </w:rPr>
        <w:t>.</w:t>
      </w:r>
      <w:r w:rsidR="00E76A5C">
        <w:rPr>
          <w:rFonts w:cs="Arial"/>
          <w:color w:val="000000"/>
          <w:sz w:val="24"/>
          <w:szCs w:val="24"/>
        </w:rPr>
        <w:t>1</w:t>
      </w:r>
      <w:r w:rsidRPr="007A6CAA">
        <w:rPr>
          <w:rFonts w:cs="Arial"/>
          <w:color w:val="000000"/>
          <w:sz w:val="24"/>
          <w:szCs w:val="24"/>
        </w:rPr>
        <w:t>. The Panel also agreed that the examples provided in the A&amp;R Instrument and the A&amp;R Report did not demonstrate that the service was ‘Exceeding NQS’ for this standard.</w:t>
      </w:r>
    </w:p>
    <w:p w:rsidR="004C6BB8" w:rsidRPr="007A6CAA" w:rsidRDefault="004C6BB8" w:rsidP="006F1DEA">
      <w:pPr>
        <w:pStyle w:val="ListParagraph"/>
        <w:autoSpaceDE w:val="0"/>
        <w:autoSpaceDN w:val="0"/>
        <w:adjustRightInd w:val="0"/>
        <w:spacing w:before="0" w:after="0"/>
        <w:ind w:left="680"/>
        <w:rPr>
          <w:rFonts w:cs="Arial"/>
          <w:color w:val="000000"/>
          <w:sz w:val="24"/>
          <w:szCs w:val="24"/>
        </w:rPr>
      </w:pPr>
    </w:p>
    <w:p w:rsidR="00181421" w:rsidRPr="007A6CAA" w:rsidRDefault="004C6BB8"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T</w:t>
      </w:r>
      <w:r w:rsidR="00181421" w:rsidRPr="007A6CAA">
        <w:rPr>
          <w:rFonts w:cs="Arial"/>
          <w:color w:val="000000"/>
          <w:sz w:val="24"/>
          <w:szCs w:val="24"/>
        </w:rPr>
        <w:t xml:space="preserve">he Panel agreed </w:t>
      </w:r>
      <w:r w:rsidR="00D43CDB">
        <w:rPr>
          <w:rFonts w:cs="Arial"/>
          <w:color w:val="000000"/>
          <w:sz w:val="24"/>
          <w:szCs w:val="24"/>
        </w:rPr>
        <w:t>that the examples given by the</w:t>
      </w:r>
      <w:r w:rsidR="00181421" w:rsidRPr="007A6CAA">
        <w:rPr>
          <w:rFonts w:cs="Arial"/>
          <w:color w:val="000000"/>
          <w:sz w:val="24"/>
          <w:szCs w:val="24"/>
        </w:rPr>
        <w:t xml:space="preserve"> provider in its feedback to the draft A&amp;R Report were further examples of 'Meeting NQS' practice.</w:t>
      </w:r>
    </w:p>
    <w:p w:rsidR="004C6BB8" w:rsidRPr="007A6CAA" w:rsidRDefault="004C6BB8" w:rsidP="006F1DEA">
      <w:pPr>
        <w:pStyle w:val="ListParagraph"/>
        <w:autoSpaceDE w:val="0"/>
        <w:autoSpaceDN w:val="0"/>
        <w:adjustRightInd w:val="0"/>
        <w:spacing w:before="0" w:after="0"/>
        <w:ind w:left="680"/>
        <w:rPr>
          <w:rFonts w:cs="Arial"/>
          <w:color w:val="000000"/>
          <w:sz w:val="24"/>
          <w:szCs w:val="24"/>
        </w:rPr>
      </w:pPr>
    </w:p>
    <w:p w:rsidR="00181421" w:rsidRPr="007A6CAA" w:rsidRDefault="00181421"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Panel discussed the provider's claim that the assessor did not spend enough time observing educators' relationships with children. The Panel noted the examples given by the provider of the assessor not observing educators' interactions with children once they had woken up, and when children were collected at the end of the day. The Panel noted that children being collected at the end of the day is typically </w:t>
      </w:r>
      <w:r w:rsidR="004C6BB8" w:rsidRPr="007A6CAA">
        <w:rPr>
          <w:rFonts w:cs="Arial"/>
          <w:color w:val="000000"/>
          <w:sz w:val="24"/>
          <w:szCs w:val="24"/>
        </w:rPr>
        <w:t>more relevant to standard 6.1 (r</w:t>
      </w:r>
      <w:r w:rsidRPr="007A6CAA">
        <w:rPr>
          <w:rFonts w:cs="Arial"/>
          <w:color w:val="000000"/>
          <w:sz w:val="24"/>
          <w:szCs w:val="24"/>
        </w:rPr>
        <w:t>espectful and supportive relationships with families are developed and maintained). The Panel also noted that the service received a rating of 'Exceeding NQS' for Quality Area 6. The Panel noted that even if the assessor had not observed educators' relationships with children once they had woken up, that to be '</w:t>
      </w:r>
      <w:r w:rsidR="00D43CDB">
        <w:rPr>
          <w:rFonts w:cs="Arial"/>
          <w:color w:val="000000"/>
          <w:sz w:val="24"/>
          <w:szCs w:val="24"/>
        </w:rPr>
        <w:t xml:space="preserve">Exceeding NQS' in this standard, </w:t>
      </w:r>
      <w:r w:rsidRPr="007A6CAA">
        <w:rPr>
          <w:rFonts w:cs="Arial"/>
          <w:color w:val="000000"/>
          <w:sz w:val="24"/>
          <w:szCs w:val="24"/>
        </w:rPr>
        <w:t>interactions with each child should be consistently warm and responsive. That is, practice should be embedded throughout the day, rather than at particular times of the day.</w:t>
      </w:r>
    </w:p>
    <w:p w:rsidR="00181421" w:rsidRPr="007A6CAA" w:rsidRDefault="00181421" w:rsidP="006F1DEA">
      <w:pPr>
        <w:pStyle w:val="ListParagraph"/>
        <w:spacing w:before="0" w:after="0"/>
        <w:ind w:left="680"/>
        <w:rPr>
          <w:rFonts w:cs="Arial"/>
          <w:color w:val="000000"/>
          <w:sz w:val="24"/>
          <w:szCs w:val="24"/>
        </w:rPr>
      </w:pPr>
    </w:p>
    <w:p w:rsidR="00181421" w:rsidRPr="007A6CAA" w:rsidRDefault="00181421" w:rsidP="006F1DEA">
      <w:pPr>
        <w:pStyle w:val="ListParagraph"/>
        <w:numPr>
          <w:ilvl w:val="0"/>
          <w:numId w:val="2"/>
        </w:numPr>
        <w:spacing w:before="0" w:after="0"/>
        <w:rPr>
          <w:rFonts w:cs="Arial"/>
          <w:color w:val="000000"/>
          <w:sz w:val="24"/>
          <w:szCs w:val="24"/>
        </w:rPr>
      </w:pPr>
      <w:r w:rsidRPr="007A6CAA">
        <w:rPr>
          <w:rFonts w:cs="Arial"/>
          <w:color w:val="000000"/>
          <w:sz w:val="24"/>
          <w:szCs w:val="24"/>
        </w:rPr>
        <w:t xml:space="preserve">The Panel noted that </w:t>
      </w:r>
      <w:r w:rsidR="004C6BB8" w:rsidRPr="007A6CAA">
        <w:rPr>
          <w:rFonts w:cs="Arial"/>
          <w:color w:val="000000"/>
          <w:sz w:val="24"/>
          <w:szCs w:val="24"/>
        </w:rPr>
        <w:t xml:space="preserve">a previous </w:t>
      </w:r>
      <w:r w:rsidRPr="007A6CAA">
        <w:rPr>
          <w:rFonts w:cs="Arial"/>
          <w:color w:val="000000"/>
          <w:sz w:val="24"/>
          <w:szCs w:val="24"/>
        </w:rPr>
        <w:t>Ratings Review Panel</w:t>
      </w:r>
      <w:r w:rsidR="00D43CDB">
        <w:rPr>
          <w:rFonts w:cs="Arial"/>
          <w:color w:val="000000"/>
          <w:sz w:val="24"/>
          <w:szCs w:val="24"/>
        </w:rPr>
        <w:t xml:space="preserve"> had</w:t>
      </w:r>
      <w:r w:rsidRPr="007A6CAA">
        <w:rPr>
          <w:rFonts w:cs="Arial"/>
          <w:color w:val="000000"/>
          <w:sz w:val="24"/>
          <w:szCs w:val="24"/>
        </w:rPr>
        <w:t xml:space="preserve"> addressed claim</w:t>
      </w:r>
      <w:r w:rsidR="00D43CDB">
        <w:rPr>
          <w:rFonts w:cs="Arial"/>
          <w:color w:val="000000"/>
          <w:sz w:val="24"/>
          <w:szCs w:val="24"/>
        </w:rPr>
        <w:t>s</w:t>
      </w:r>
      <w:r w:rsidRPr="007A6CAA">
        <w:rPr>
          <w:rFonts w:cs="Arial"/>
          <w:color w:val="000000"/>
          <w:sz w:val="24"/>
          <w:szCs w:val="24"/>
        </w:rPr>
        <w:t xml:space="preserve"> that </w:t>
      </w:r>
      <w:r w:rsidR="00E76A5C">
        <w:rPr>
          <w:rFonts w:cs="Arial"/>
          <w:color w:val="000000"/>
          <w:sz w:val="24"/>
          <w:szCs w:val="24"/>
        </w:rPr>
        <w:t>an</w:t>
      </w:r>
      <w:r w:rsidR="00E76A5C" w:rsidRPr="007A6CAA">
        <w:rPr>
          <w:rFonts w:cs="Arial"/>
          <w:color w:val="000000"/>
          <w:sz w:val="24"/>
          <w:szCs w:val="24"/>
        </w:rPr>
        <w:t xml:space="preserve"> </w:t>
      </w:r>
      <w:r w:rsidRPr="007A6CAA">
        <w:rPr>
          <w:rFonts w:cs="Arial"/>
          <w:color w:val="000000"/>
          <w:sz w:val="24"/>
          <w:szCs w:val="24"/>
        </w:rPr>
        <w:t>assessor was absent during particular times of the day, and agreed that it was unreasonable to expect the assessor to observe, sight or discuss every aspect of the service's operations.</w:t>
      </w:r>
    </w:p>
    <w:p w:rsidR="004C6BB8" w:rsidRPr="007A6CAA" w:rsidRDefault="004C6BB8" w:rsidP="006F1DEA">
      <w:pPr>
        <w:pStyle w:val="ListParagraph"/>
        <w:spacing w:before="0" w:after="0"/>
        <w:ind w:left="680"/>
        <w:rPr>
          <w:rFonts w:cs="Arial"/>
          <w:color w:val="000000"/>
          <w:sz w:val="24"/>
          <w:szCs w:val="24"/>
        </w:rPr>
      </w:pPr>
    </w:p>
    <w:p w:rsidR="00181421" w:rsidRDefault="00181421" w:rsidP="006F1DEA">
      <w:pPr>
        <w:pStyle w:val="ListParagraph"/>
        <w:numPr>
          <w:ilvl w:val="0"/>
          <w:numId w:val="2"/>
        </w:numPr>
        <w:spacing w:before="0" w:after="0"/>
        <w:rPr>
          <w:rFonts w:cs="Arial"/>
          <w:color w:val="000000"/>
          <w:sz w:val="24"/>
          <w:szCs w:val="24"/>
        </w:rPr>
      </w:pPr>
      <w:r w:rsidRPr="007A6CAA">
        <w:rPr>
          <w:rFonts w:cs="Arial"/>
          <w:color w:val="000000"/>
          <w:sz w:val="24"/>
          <w:szCs w:val="24"/>
        </w:rPr>
        <w:t>The Panel concluded that, while the service had demonstrated that it is meeting standard 5.1, there is insufficient evidence to find that the service is exceeding the standard.</w:t>
      </w:r>
    </w:p>
    <w:p w:rsidR="00496D2C" w:rsidRDefault="004C6BB8" w:rsidP="00A543FC">
      <w:pPr>
        <w:spacing w:before="360" w:after="0"/>
        <w:rPr>
          <w:b/>
          <w:sz w:val="24"/>
          <w:szCs w:val="24"/>
        </w:rPr>
      </w:pPr>
      <w:r>
        <w:rPr>
          <w:b/>
          <w:sz w:val="24"/>
          <w:szCs w:val="24"/>
        </w:rPr>
        <w:t>Standard 5</w:t>
      </w:r>
      <w:r w:rsidR="00496D2C">
        <w:rPr>
          <w:b/>
          <w:sz w:val="24"/>
          <w:szCs w:val="24"/>
        </w:rPr>
        <w:t>.2</w:t>
      </w:r>
    </w:p>
    <w:p w:rsidR="00496D2C" w:rsidRPr="009A175F" w:rsidRDefault="00496D2C" w:rsidP="006F1DEA">
      <w:pPr>
        <w:spacing w:before="0" w:after="0"/>
        <w:rPr>
          <w:b/>
          <w:sz w:val="24"/>
          <w:szCs w:val="24"/>
        </w:rPr>
      </w:pPr>
    </w:p>
    <w:p w:rsidR="00496D2C" w:rsidRDefault="00496D2C" w:rsidP="006F1DEA">
      <w:pPr>
        <w:pStyle w:val="ListParagraph"/>
        <w:numPr>
          <w:ilvl w:val="0"/>
          <w:numId w:val="2"/>
        </w:numPr>
        <w:spacing w:before="0" w:after="0"/>
        <w:rPr>
          <w:sz w:val="24"/>
          <w:szCs w:val="24"/>
        </w:rPr>
      </w:pPr>
      <w:r>
        <w:rPr>
          <w:sz w:val="24"/>
          <w:szCs w:val="24"/>
        </w:rPr>
        <w:t xml:space="preserve">Standard </w:t>
      </w:r>
      <w:r w:rsidR="004C6BB8">
        <w:rPr>
          <w:sz w:val="24"/>
          <w:szCs w:val="24"/>
        </w:rPr>
        <w:t>5</w:t>
      </w:r>
      <w:r>
        <w:rPr>
          <w:sz w:val="24"/>
          <w:szCs w:val="24"/>
        </w:rPr>
        <w:t>.2 is that:</w:t>
      </w:r>
    </w:p>
    <w:p w:rsidR="00496D2C" w:rsidRDefault="004C6BB8" w:rsidP="006F1DEA">
      <w:pPr>
        <w:pStyle w:val="ListParagraph"/>
        <w:spacing w:before="0" w:after="0"/>
        <w:ind w:left="680"/>
        <w:rPr>
          <w:sz w:val="24"/>
          <w:szCs w:val="24"/>
        </w:rPr>
      </w:pPr>
      <w:r w:rsidRPr="004C6BB8">
        <w:rPr>
          <w:sz w:val="24"/>
          <w:szCs w:val="24"/>
        </w:rPr>
        <w:t>Each child is supported to build and maintain sensitive and responsive relationships with other children and adults</w:t>
      </w:r>
      <w:r w:rsidR="00496D2C" w:rsidRPr="00251906">
        <w:rPr>
          <w:sz w:val="24"/>
          <w:szCs w:val="24"/>
        </w:rPr>
        <w:t>.</w:t>
      </w:r>
    </w:p>
    <w:p w:rsidR="00FA34CE" w:rsidRDefault="00FA34CE" w:rsidP="006F1DEA">
      <w:pPr>
        <w:pStyle w:val="ListParagraph"/>
        <w:spacing w:before="0" w:after="0"/>
        <w:ind w:left="680"/>
        <w:rPr>
          <w:sz w:val="24"/>
          <w:szCs w:val="24"/>
        </w:rPr>
      </w:pPr>
    </w:p>
    <w:p w:rsidR="00FA34CE" w:rsidRPr="00FA34CE" w:rsidRDefault="00FA34CE" w:rsidP="006F1DEA">
      <w:pPr>
        <w:pStyle w:val="ListParagraph"/>
        <w:numPr>
          <w:ilvl w:val="0"/>
          <w:numId w:val="2"/>
        </w:numPr>
        <w:spacing w:before="0" w:after="0"/>
        <w:rPr>
          <w:sz w:val="24"/>
          <w:szCs w:val="24"/>
        </w:rPr>
      </w:pPr>
      <w:r>
        <w:rPr>
          <w:sz w:val="24"/>
          <w:szCs w:val="24"/>
        </w:rPr>
        <w:t>The Panel noted that to</w:t>
      </w:r>
      <w:r w:rsidRPr="00FA34CE">
        <w:rPr>
          <w:sz w:val="24"/>
          <w:szCs w:val="24"/>
        </w:rPr>
        <w:t xml:space="preserve"> achieve a rating of </w:t>
      </w:r>
      <w:r w:rsidR="004C6BB8">
        <w:rPr>
          <w:sz w:val="24"/>
          <w:szCs w:val="24"/>
        </w:rPr>
        <w:t>‘E</w:t>
      </w:r>
      <w:r>
        <w:rPr>
          <w:sz w:val="24"/>
          <w:szCs w:val="24"/>
        </w:rPr>
        <w:t xml:space="preserve">xceeding </w:t>
      </w:r>
      <w:r w:rsidR="004C6BB8">
        <w:rPr>
          <w:sz w:val="24"/>
          <w:szCs w:val="24"/>
        </w:rPr>
        <w:t>NQS’ for</w:t>
      </w:r>
      <w:r>
        <w:rPr>
          <w:sz w:val="24"/>
          <w:szCs w:val="24"/>
        </w:rPr>
        <w:t xml:space="preserve"> this standard, it m</w:t>
      </w:r>
      <w:r w:rsidRPr="00FA34CE">
        <w:rPr>
          <w:sz w:val="24"/>
          <w:szCs w:val="24"/>
        </w:rPr>
        <w:t>ay expect to see evidence of the following:</w:t>
      </w:r>
    </w:p>
    <w:p w:rsidR="004C6BB8" w:rsidRPr="004C6BB8" w:rsidRDefault="004C6BB8" w:rsidP="006F1DEA">
      <w:pPr>
        <w:pStyle w:val="ListParagraph"/>
        <w:numPr>
          <w:ilvl w:val="1"/>
          <w:numId w:val="3"/>
        </w:numPr>
        <w:spacing w:before="0" w:after="0"/>
        <w:rPr>
          <w:sz w:val="24"/>
          <w:szCs w:val="24"/>
        </w:rPr>
      </w:pPr>
      <w:proofErr w:type="gramStart"/>
      <w:r w:rsidRPr="004C6BB8">
        <w:rPr>
          <w:sz w:val="24"/>
          <w:szCs w:val="24"/>
        </w:rPr>
        <w:lastRenderedPageBreak/>
        <w:t>collaborative</w:t>
      </w:r>
      <w:proofErr w:type="gramEnd"/>
      <w:r w:rsidRPr="004C6BB8">
        <w:rPr>
          <w:sz w:val="24"/>
          <w:szCs w:val="24"/>
        </w:rPr>
        <w:t xml:space="preserve"> learning opportunities are effectively facilitated and every child is consistently supported to work with, learn from and help others</w:t>
      </w:r>
      <w:r w:rsidR="00E76A5C">
        <w:rPr>
          <w:sz w:val="24"/>
          <w:szCs w:val="24"/>
        </w:rPr>
        <w:t>.</w:t>
      </w:r>
    </w:p>
    <w:p w:rsidR="004C6BB8" w:rsidRPr="004C6BB8" w:rsidRDefault="004C6BB8" w:rsidP="006F1DEA">
      <w:pPr>
        <w:pStyle w:val="ListParagraph"/>
        <w:numPr>
          <w:ilvl w:val="1"/>
          <w:numId w:val="3"/>
        </w:numPr>
        <w:spacing w:before="0" w:after="0"/>
        <w:rPr>
          <w:sz w:val="24"/>
          <w:szCs w:val="24"/>
        </w:rPr>
      </w:pPr>
      <w:proofErr w:type="gramStart"/>
      <w:r w:rsidRPr="004C6BB8">
        <w:rPr>
          <w:sz w:val="24"/>
          <w:szCs w:val="24"/>
        </w:rPr>
        <w:t>each</w:t>
      </w:r>
      <w:proofErr w:type="gramEnd"/>
      <w:r w:rsidRPr="004C6BB8">
        <w:rPr>
          <w:sz w:val="24"/>
          <w:szCs w:val="24"/>
        </w:rPr>
        <w:t xml:space="preserve"> child is consistently encouraged and supported to manage their own behaviour, respond appropriately to the behaviour of others and communicate effectively to resolve conflicts</w:t>
      </w:r>
      <w:r w:rsidR="00E76A5C">
        <w:rPr>
          <w:sz w:val="24"/>
          <w:szCs w:val="24"/>
        </w:rPr>
        <w:t>.</w:t>
      </w:r>
    </w:p>
    <w:p w:rsidR="00FA34CE" w:rsidRDefault="004C6BB8" w:rsidP="006F1DEA">
      <w:pPr>
        <w:pStyle w:val="ListParagraph"/>
        <w:numPr>
          <w:ilvl w:val="1"/>
          <w:numId w:val="3"/>
        </w:numPr>
        <w:spacing w:before="0" w:after="0"/>
        <w:rPr>
          <w:sz w:val="24"/>
          <w:szCs w:val="24"/>
        </w:rPr>
      </w:pPr>
      <w:proofErr w:type="gramStart"/>
      <w:r w:rsidRPr="004C6BB8">
        <w:rPr>
          <w:sz w:val="24"/>
          <w:szCs w:val="24"/>
        </w:rPr>
        <w:t>the</w:t>
      </w:r>
      <w:proofErr w:type="gramEnd"/>
      <w:r w:rsidRPr="004C6BB8">
        <w:rPr>
          <w:sz w:val="24"/>
          <w:szCs w:val="24"/>
        </w:rPr>
        <w:t xml:space="preserve"> dignity and rights of every child are consistently supported and promoted at all times.</w:t>
      </w:r>
    </w:p>
    <w:p w:rsidR="00544836" w:rsidRDefault="00544836" w:rsidP="006F1DEA">
      <w:pPr>
        <w:pStyle w:val="ListParagraph"/>
        <w:spacing w:before="0" w:after="0"/>
        <w:ind w:left="1440"/>
        <w:rPr>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Regulatory authority’s view</w:t>
      </w:r>
    </w:p>
    <w:p w:rsidR="006F1DEA" w:rsidRPr="00544836" w:rsidRDefault="006F1DEA" w:rsidP="006F1DEA">
      <w:pPr>
        <w:spacing w:before="0" w:after="0"/>
        <w:rPr>
          <w:rFonts w:cs="Arial"/>
          <w:i/>
          <w:sz w:val="24"/>
          <w:szCs w:val="24"/>
          <w14:cntxtAlts/>
        </w:rPr>
      </w:pPr>
    </w:p>
    <w:p w:rsidR="00FA34CE" w:rsidRDefault="00FA34CE" w:rsidP="006F1DEA">
      <w:pPr>
        <w:pStyle w:val="ListParagraph"/>
        <w:numPr>
          <w:ilvl w:val="0"/>
          <w:numId w:val="2"/>
        </w:numPr>
        <w:autoSpaceDE w:val="0"/>
        <w:autoSpaceDN w:val="0"/>
        <w:adjustRightInd w:val="0"/>
        <w:spacing w:before="0" w:after="0"/>
        <w:rPr>
          <w:rFonts w:cs="Arial"/>
          <w:color w:val="000000"/>
          <w:sz w:val="24"/>
          <w:szCs w:val="24"/>
        </w:rPr>
      </w:pPr>
      <w:r w:rsidRPr="00915AED">
        <w:rPr>
          <w:rFonts w:cs="Arial"/>
          <w:color w:val="000000"/>
          <w:sz w:val="24"/>
          <w:szCs w:val="24"/>
        </w:rPr>
        <w:t xml:space="preserve">The regulatory authority stated in its first tier review findings that the service demonstrates good practice in relation to standard </w:t>
      </w:r>
      <w:r w:rsidR="004C6BB8">
        <w:rPr>
          <w:rFonts w:cs="Arial"/>
          <w:color w:val="000000"/>
          <w:sz w:val="24"/>
          <w:szCs w:val="24"/>
        </w:rPr>
        <w:t>5</w:t>
      </w:r>
      <w:r>
        <w:rPr>
          <w:rFonts w:cs="Arial"/>
          <w:color w:val="000000"/>
          <w:sz w:val="24"/>
          <w:szCs w:val="24"/>
        </w:rPr>
        <w:t>.2</w:t>
      </w:r>
      <w:r w:rsidRPr="00915AED">
        <w:rPr>
          <w:rFonts w:cs="Arial"/>
          <w:color w:val="000000"/>
          <w:sz w:val="24"/>
          <w:szCs w:val="24"/>
        </w:rPr>
        <w:t>. However, the regulatory authority concluded that it was unable to find sufficient evidence to support a rating of ‘Exceeding NQS’ for this standard.</w:t>
      </w:r>
    </w:p>
    <w:p w:rsidR="00FA34CE" w:rsidRDefault="00FA34CE" w:rsidP="006F1DEA">
      <w:pPr>
        <w:pStyle w:val="ListParagraph"/>
        <w:autoSpaceDE w:val="0"/>
        <w:autoSpaceDN w:val="0"/>
        <w:adjustRightInd w:val="0"/>
        <w:spacing w:before="0" w:after="0"/>
        <w:ind w:left="680"/>
        <w:rPr>
          <w:rFonts w:cs="Arial"/>
          <w:color w:val="000000"/>
          <w:sz w:val="24"/>
          <w:szCs w:val="24"/>
        </w:rPr>
      </w:pPr>
    </w:p>
    <w:p w:rsidR="00757165" w:rsidRDefault="00757165"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Additionally, t</w:t>
      </w:r>
      <w:r w:rsidRPr="005F4F57">
        <w:rPr>
          <w:rFonts w:cs="Arial"/>
          <w:color w:val="000000"/>
          <w:sz w:val="24"/>
          <w:szCs w:val="24"/>
        </w:rPr>
        <w:t>he</w:t>
      </w:r>
      <w:r>
        <w:rPr>
          <w:rFonts w:cs="Arial"/>
          <w:color w:val="000000"/>
          <w:sz w:val="24"/>
          <w:szCs w:val="24"/>
        </w:rPr>
        <w:t xml:space="preserve"> regulatory authority</w:t>
      </w:r>
      <w:r w:rsidRPr="005F4F57">
        <w:rPr>
          <w:rFonts w:cs="Arial"/>
          <w:color w:val="000000"/>
          <w:sz w:val="24"/>
          <w:szCs w:val="24"/>
        </w:rPr>
        <w:t xml:space="preserve"> states that it reviewed the additional evidence and documentation submitted by the provider, and claims that none of the information was directly relevant to this quality area</w:t>
      </w:r>
      <w:r>
        <w:rPr>
          <w:rFonts w:cs="Arial"/>
          <w:color w:val="000000"/>
          <w:sz w:val="24"/>
          <w:szCs w:val="24"/>
        </w:rPr>
        <w:t>.</w:t>
      </w:r>
    </w:p>
    <w:p w:rsidR="006F1DEA" w:rsidRPr="006F1DEA" w:rsidRDefault="006F1DEA" w:rsidP="006F1DEA">
      <w:pPr>
        <w:pStyle w:val="ListParagraph"/>
        <w:spacing w:before="0" w:after="0"/>
        <w:rPr>
          <w:rFonts w:cs="Arial"/>
          <w:color w:val="000000"/>
          <w:sz w:val="24"/>
          <w:szCs w:val="24"/>
        </w:rPr>
      </w:pPr>
    </w:p>
    <w:p w:rsidR="00544836" w:rsidRDefault="00544836" w:rsidP="006F1DEA">
      <w:pPr>
        <w:spacing w:before="0" w:after="0"/>
        <w:rPr>
          <w:rFonts w:cs="Arial"/>
          <w:i/>
          <w:sz w:val="24"/>
          <w:szCs w:val="24"/>
          <w14:cntxtAlts/>
        </w:rPr>
      </w:pPr>
      <w:r w:rsidRPr="00544836">
        <w:rPr>
          <w:rFonts w:cs="Arial"/>
          <w:i/>
          <w:sz w:val="24"/>
          <w:szCs w:val="24"/>
          <w14:cntxtAlts/>
        </w:rPr>
        <w:t>Applicant’s view</w:t>
      </w:r>
    </w:p>
    <w:p w:rsidR="006F1DEA" w:rsidRDefault="006F1DEA" w:rsidP="006F1DEA">
      <w:pPr>
        <w:spacing w:before="0" w:after="0"/>
        <w:rPr>
          <w:rFonts w:cs="Arial"/>
          <w:i/>
          <w:sz w:val="24"/>
          <w:szCs w:val="24"/>
          <w14:cntxtAlts/>
        </w:rPr>
      </w:pPr>
    </w:p>
    <w:p w:rsidR="00757165" w:rsidRPr="00757165"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57165">
        <w:rPr>
          <w:rFonts w:cs="Arial"/>
          <w:color w:val="000000"/>
          <w:sz w:val="24"/>
          <w:szCs w:val="24"/>
        </w:rPr>
        <w:t>In the provider's feedback on the draf</w:t>
      </w:r>
      <w:r>
        <w:rPr>
          <w:rFonts w:cs="Arial"/>
          <w:color w:val="000000"/>
          <w:sz w:val="24"/>
          <w:szCs w:val="24"/>
        </w:rPr>
        <w:t>t Assessment and Rating Report</w:t>
      </w:r>
      <w:r w:rsidRPr="00757165">
        <w:rPr>
          <w:rFonts w:cs="Arial"/>
          <w:color w:val="000000"/>
          <w:sz w:val="24"/>
          <w:szCs w:val="24"/>
        </w:rPr>
        <w:t>, it states that visual cues are used for children with behavioural issues, and/or children of non-English speaking backgrounds, to assist them to become accustomed to the service's routines and surroundings.</w:t>
      </w:r>
    </w:p>
    <w:p w:rsidR="00757165"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In its application for second tier review, the provider claims that ‘relationships are allowed to be maintained through sensitive and individual care’. The provider states that while the assessor has noted that the area manager assists in settling children at the beginning of the year, it was not noted that three educators (in addition to legislated ratios) assist at this time of year.</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7A6CAA"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T</w:t>
      </w:r>
      <w:r w:rsidR="00757165" w:rsidRPr="007A6CAA">
        <w:rPr>
          <w:rFonts w:cs="Arial"/>
          <w:color w:val="000000"/>
          <w:sz w:val="24"/>
          <w:szCs w:val="24"/>
        </w:rPr>
        <w:t>he provider claims that its practice of ‘family groupings’ throughout the day allow all children to support, learn from and help others who are at different ages and stages of development.</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The provider notes that while the assessor acknowledged tha</w:t>
      </w:r>
      <w:r w:rsidR="00963967">
        <w:rPr>
          <w:rFonts w:cs="Arial"/>
          <w:color w:val="000000"/>
          <w:sz w:val="24"/>
          <w:szCs w:val="24"/>
        </w:rPr>
        <w:t xml:space="preserve">t </w:t>
      </w:r>
      <w:proofErr w:type="gramStart"/>
      <w:r w:rsidR="00963967">
        <w:rPr>
          <w:rFonts w:cs="Arial"/>
          <w:color w:val="000000"/>
          <w:sz w:val="24"/>
          <w:szCs w:val="24"/>
        </w:rPr>
        <w:t>staff are</w:t>
      </w:r>
      <w:proofErr w:type="gramEnd"/>
      <w:r w:rsidR="00963967">
        <w:rPr>
          <w:rFonts w:cs="Arial"/>
          <w:color w:val="000000"/>
          <w:sz w:val="24"/>
          <w:szCs w:val="24"/>
        </w:rPr>
        <w:t xml:space="preserve"> able to assist families from non-</w:t>
      </w:r>
      <w:r w:rsidR="00CA2F16">
        <w:rPr>
          <w:rFonts w:cs="Arial"/>
          <w:color w:val="000000"/>
          <w:sz w:val="24"/>
          <w:szCs w:val="24"/>
        </w:rPr>
        <w:t>Engl</w:t>
      </w:r>
      <w:r w:rsidR="00963967">
        <w:rPr>
          <w:rFonts w:cs="Arial"/>
          <w:color w:val="000000"/>
          <w:sz w:val="24"/>
          <w:szCs w:val="24"/>
        </w:rPr>
        <w:t xml:space="preserve">ish speaking </w:t>
      </w:r>
      <w:r w:rsidR="00A05DDC">
        <w:rPr>
          <w:rFonts w:cs="Arial"/>
          <w:color w:val="000000"/>
          <w:sz w:val="24"/>
          <w:szCs w:val="24"/>
        </w:rPr>
        <w:t xml:space="preserve">backgrounds </w:t>
      </w:r>
      <w:r w:rsidR="00963967">
        <w:rPr>
          <w:rFonts w:cs="Arial"/>
          <w:color w:val="000000"/>
          <w:sz w:val="24"/>
          <w:szCs w:val="24"/>
        </w:rPr>
        <w:t xml:space="preserve">from </w:t>
      </w:r>
      <w:r w:rsidR="0073484E">
        <w:rPr>
          <w:rFonts w:cs="Arial"/>
          <w:color w:val="000000"/>
          <w:sz w:val="24"/>
          <w:szCs w:val="24"/>
        </w:rPr>
        <w:t>particular</w:t>
      </w:r>
      <w:r w:rsidR="00963967">
        <w:rPr>
          <w:rFonts w:cs="Arial"/>
          <w:color w:val="000000"/>
          <w:sz w:val="24"/>
          <w:szCs w:val="24"/>
        </w:rPr>
        <w:t xml:space="preserve"> regions,</w:t>
      </w:r>
      <w:r w:rsidRPr="007A6CAA">
        <w:rPr>
          <w:rFonts w:cs="Arial"/>
          <w:color w:val="000000"/>
          <w:sz w:val="24"/>
          <w:szCs w:val="24"/>
        </w:rPr>
        <w:t xml:space="preserve"> </w:t>
      </w:r>
      <w:r w:rsidR="00963967">
        <w:rPr>
          <w:rFonts w:cs="Arial"/>
          <w:color w:val="000000"/>
          <w:sz w:val="24"/>
          <w:szCs w:val="24"/>
        </w:rPr>
        <w:t>it claims that assista</w:t>
      </w:r>
      <w:r w:rsidR="00DE7E63">
        <w:rPr>
          <w:rFonts w:cs="Arial"/>
          <w:color w:val="000000"/>
          <w:sz w:val="24"/>
          <w:szCs w:val="24"/>
        </w:rPr>
        <w:t>nce to families from other region</w:t>
      </w:r>
      <w:r w:rsidR="00963967">
        <w:rPr>
          <w:rFonts w:cs="Arial"/>
          <w:color w:val="000000"/>
          <w:sz w:val="24"/>
          <w:szCs w:val="24"/>
        </w:rPr>
        <w:t>s is also</w:t>
      </w:r>
      <w:r w:rsidRPr="007A6CAA">
        <w:rPr>
          <w:rFonts w:cs="Arial"/>
          <w:color w:val="000000"/>
          <w:sz w:val="24"/>
          <w:szCs w:val="24"/>
        </w:rPr>
        <w:t xml:space="preserve"> given t</w:t>
      </w:r>
      <w:r w:rsidR="001A3CE9">
        <w:rPr>
          <w:rFonts w:cs="Arial"/>
          <w:color w:val="000000"/>
          <w:sz w:val="24"/>
          <w:szCs w:val="24"/>
        </w:rPr>
        <w:t>he same priority by the service</w:t>
      </w:r>
      <w:r w:rsidRPr="007A6CAA">
        <w:rPr>
          <w:rFonts w:cs="Arial"/>
          <w:color w:val="000000"/>
          <w:sz w:val="24"/>
          <w:szCs w:val="24"/>
        </w:rPr>
        <w:t>.</w:t>
      </w:r>
    </w:p>
    <w:p w:rsidR="00757165" w:rsidRDefault="00757165" w:rsidP="006F1DEA">
      <w:pPr>
        <w:autoSpaceDE w:val="0"/>
        <w:autoSpaceDN w:val="0"/>
        <w:adjustRightInd w:val="0"/>
        <w:spacing w:before="0" w:after="0"/>
        <w:ind w:left="113"/>
        <w:rPr>
          <w:rFonts w:cs="Arial"/>
          <w:color w:val="000000"/>
          <w:sz w:val="24"/>
          <w:szCs w:val="24"/>
        </w:rPr>
      </w:pPr>
    </w:p>
    <w:p w:rsidR="006F1DEA" w:rsidRPr="006F1DEA" w:rsidRDefault="006F1DEA" w:rsidP="006F1DEA">
      <w:pPr>
        <w:spacing w:before="0" w:after="0"/>
        <w:rPr>
          <w:rFonts w:cs="Arial"/>
          <w:i/>
          <w:color w:val="000000"/>
          <w:sz w:val="24"/>
          <w:szCs w:val="24"/>
        </w:rPr>
      </w:pPr>
      <w:r w:rsidRPr="006F1DEA">
        <w:rPr>
          <w:rFonts w:cs="Arial"/>
          <w:i/>
          <w:color w:val="000000"/>
          <w:sz w:val="24"/>
          <w:szCs w:val="24"/>
        </w:rPr>
        <w:lastRenderedPageBreak/>
        <w:t>Panel’s considerations</w:t>
      </w:r>
    </w:p>
    <w:p w:rsidR="006F1DEA" w:rsidRPr="006F1DEA" w:rsidRDefault="006F1DEA" w:rsidP="006F1DEA">
      <w:pPr>
        <w:autoSpaceDE w:val="0"/>
        <w:autoSpaceDN w:val="0"/>
        <w:adjustRightInd w:val="0"/>
        <w:spacing w:before="0" w:after="0"/>
        <w:ind w:left="113"/>
        <w:rPr>
          <w:rFonts w:cs="Arial"/>
          <w:color w:val="000000"/>
          <w:sz w:val="24"/>
          <w:szCs w:val="24"/>
        </w:rPr>
      </w:pPr>
    </w:p>
    <w:p w:rsidR="00757165" w:rsidRPr="007A6CAA"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Panel </w:t>
      </w:r>
      <w:r w:rsidR="00D43CDB">
        <w:rPr>
          <w:rFonts w:cs="Arial"/>
          <w:color w:val="000000"/>
          <w:sz w:val="24"/>
          <w:szCs w:val="24"/>
        </w:rPr>
        <w:t xml:space="preserve">noted the example given by the </w:t>
      </w:r>
      <w:r w:rsidRPr="007A6CAA">
        <w:rPr>
          <w:rFonts w:cs="Arial"/>
          <w:color w:val="000000"/>
          <w:sz w:val="24"/>
          <w:szCs w:val="24"/>
        </w:rPr>
        <w:t>provider that it had three educators above its legislated ratios at the beginning of the year. The Panel agreed that while this was good practice, it did not demonstrate how educators supported and responded to children.</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D43CDB"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 xml:space="preserve">The Panel noted that the </w:t>
      </w:r>
      <w:r w:rsidR="00757165" w:rsidRPr="007A6CAA">
        <w:rPr>
          <w:rFonts w:cs="Arial"/>
          <w:color w:val="000000"/>
          <w:sz w:val="24"/>
          <w:szCs w:val="24"/>
        </w:rPr>
        <w:t xml:space="preserve">provider’s submissions for this standard again raised the issue of family grouping. As addressed in standard 3.2, the Panel noted it was unclear how the service used this practice to promote positive outcomes for children. Additionally, the Panel noted that the information provided around how often family group occurred varied between the two standards. That is, under this standard the provider claims that family grouping occurs throughout the day, </w:t>
      </w:r>
      <w:r>
        <w:rPr>
          <w:rFonts w:cs="Arial"/>
          <w:color w:val="000000"/>
          <w:sz w:val="24"/>
          <w:szCs w:val="24"/>
        </w:rPr>
        <w:t xml:space="preserve">whereas under standard 3.2 the </w:t>
      </w:r>
      <w:r w:rsidR="00757165" w:rsidRPr="007A6CAA">
        <w:rPr>
          <w:rFonts w:cs="Arial"/>
          <w:color w:val="000000"/>
          <w:sz w:val="24"/>
          <w:szCs w:val="24"/>
        </w:rPr>
        <w:t>provider claims that family grouping occurs every morning and evening.</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 xml:space="preserve">The Panel discussed the provider’s claims that it provides support to children and families from non-English speaking backgrounds, and agreed that this was evidence of practice that is ‘Meeting NQS’. </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757165" w:rsidRPr="007A6CAA" w:rsidRDefault="00D43CDB" w:rsidP="006F1DEA">
      <w:pPr>
        <w:pStyle w:val="ListParagraph"/>
        <w:numPr>
          <w:ilvl w:val="0"/>
          <w:numId w:val="2"/>
        </w:numPr>
        <w:autoSpaceDE w:val="0"/>
        <w:autoSpaceDN w:val="0"/>
        <w:adjustRightInd w:val="0"/>
        <w:spacing w:before="0" w:after="0"/>
        <w:rPr>
          <w:rFonts w:cs="Arial"/>
          <w:color w:val="000000"/>
          <w:sz w:val="24"/>
          <w:szCs w:val="24"/>
        </w:rPr>
      </w:pPr>
      <w:r>
        <w:rPr>
          <w:rFonts w:cs="Arial"/>
          <w:color w:val="000000"/>
          <w:sz w:val="24"/>
          <w:szCs w:val="24"/>
        </w:rPr>
        <w:t xml:space="preserve">The Panel noted that, in the </w:t>
      </w:r>
      <w:r w:rsidR="00757165" w:rsidRPr="007A6CAA">
        <w:rPr>
          <w:rFonts w:cs="Arial"/>
          <w:color w:val="000000"/>
          <w:sz w:val="24"/>
          <w:szCs w:val="24"/>
        </w:rPr>
        <w:t>provider’s submissions at second tier review, it did not address how the dignity and rights of every child are consistently supported and promoted at all times.</w:t>
      </w:r>
    </w:p>
    <w:p w:rsidR="00757165" w:rsidRPr="007A6CAA" w:rsidRDefault="00757165" w:rsidP="006F1DEA">
      <w:pPr>
        <w:pStyle w:val="ListParagraph"/>
        <w:autoSpaceDE w:val="0"/>
        <w:autoSpaceDN w:val="0"/>
        <w:adjustRightInd w:val="0"/>
        <w:spacing w:before="0" w:after="0"/>
        <w:ind w:left="680"/>
        <w:rPr>
          <w:rFonts w:cs="Arial"/>
          <w:color w:val="000000"/>
          <w:sz w:val="24"/>
          <w:szCs w:val="24"/>
        </w:rPr>
      </w:pPr>
    </w:p>
    <w:p w:rsidR="00C42ABD" w:rsidRDefault="00757165" w:rsidP="006F1DEA">
      <w:pPr>
        <w:pStyle w:val="ListParagraph"/>
        <w:numPr>
          <w:ilvl w:val="0"/>
          <w:numId w:val="2"/>
        </w:numPr>
        <w:autoSpaceDE w:val="0"/>
        <w:autoSpaceDN w:val="0"/>
        <w:adjustRightInd w:val="0"/>
        <w:spacing w:before="0" w:after="0"/>
        <w:rPr>
          <w:rFonts w:cs="Arial"/>
          <w:color w:val="000000"/>
          <w:sz w:val="24"/>
          <w:szCs w:val="24"/>
        </w:rPr>
      </w:pPr>
      <w:r w:rsidRPr="007A6CAA">
        <w:rPr>
          <w:rFonts w:cs="Arial"/>
          <w:color w:val="000000"/>
          <w:sz w:val="24"/>
          <w:szCs w:val="24"/>
        </w:rPr>
        <w:t>The Panel concluded that, while the service had demonstrated that it is meeting standard 5.2, there is insufficient evidence to find that the service is exceeding the standard.</w:t>
      </w:r>
    </w:p>
    <w:p w:rsidR="00D43CDB" w:rsidRDefault="00D43CDB" w:rsidP="00D43CDB">
      <w:pPr>
        <w:pStyle w:val="ListParagraph"/>
        <w:rPr>
          <w:rFonts w:cs="Arial"/>
          <w:color w:val="000000"/>
          <w:sz w:val="24"/>
          <w:szCs w:val="24"/>
        </w:rPr>
      </w:pPr>
    </w:p>
    <w:p w:rsidR="002614EC" w:rsidRPr="00D43CDB" w:rsidRDefault="002614EC" w:rsidP="00D43CDB">
      <w:pPr>
        <w:pStyle w:val="ListParagraph"/>
        <w:rPr>
          <w:rFonts w:cs="Arial"/>
          <w:color w:val="000000"/>
          <w:sz w:val="24"/>
          <w:szCs w:val="24"/>
        </w:rPr>
      </w:pPr>
    </w:p>
    <w:p w:rsidR="00D14BF4" w:rsidRPr="007A6CAA" w:rsidRDefault="00B057CB" w:rsidP="007A6CAA">
      <w:pPr>
        <w:autoSpaceDE w:val="0"/>
        <w:autoSpaceDN w:val="0"/>
        <w:adjustRightInd w:val="0"/>
        <w:spacing w:before="0"/>
        <w:rPr>
          <w:rFonts w:cs="Arial"/>
          <w:color w:val="000000"/>
          <w:sz w:val="24"/>
          <w:szCs w:val="24"/>
        </w:rPr>
      </w:pPr>
      <w:r w:rsidRPr="007A6CAA">
        <w:rPr>
          <w:b/>
          <w:bCs/>
          <w:color w:val="000000"/>
          <w:sz w:val="24"/>
          <w:szCs w:val="24"/>
        </w:rPr>
        <w:t>Decision</w:t>
      </w:r>
      <w:r w:rsidR="00E300C7" w:rsidRPr="007A6CAA">
        <w:rPr>
          <w:rFonts w:cs="Arial"/>
          <w:sz w:val="28"/>
          <w:szCs w:val="28"/>
        </w:rPr>
        <w:tab/>
      </w:r>
    </w:p>
    <w:p w:rsidR="00757165" w:rsidRDefault="00757165" w:rsidP="00757165">
      <w:pPr>
        <w:pStyle w:val="ListParagraph"/>
        <w:spacing w:before="0" w:after="0"/>
        <w:ind w:left="0"/>
        <w:rPr>
          <w:rStyle w:val="Strong"/>
          <w:rFonts w:cs="Arial"/>
          <w:b w:val="0"/>
          <w:sz w:val="24"/>
          <w:szCs w:val="24"/>
          <w14:cntxtAlts/>
        </w:rPr>
      </w:pPr>
      <w:r w:rsidRPr="003411DD">
        <w:rPr>
          <w:rFonts w:cs="Arial"/>
          <w:sz w:val="24"/>
          <w:szCs w:val="24"/>
          <w14:cntxtAlts/>
        </w:rPr>
        <w:t xml:space="preserve">The </w:t>
      </w:r>
      <w:r>
        <w:rPr>
          <w:rFonts w:cs="Arial"/>
          <w:sz w:val="24"/>
          <w:szCs w:val="24"/>
          <w14:cntxtAlts/>
        </w:rPr>
        <w:t>Panel</w:t>
      </w:r>
      <w:r w:rsidRPr="003411DD">
        <w:rPr>
          <w:rFonts w:cs="Arial"/>
          <w:sz w:val="24"/>
          <w:szCs w:val="24"/>
          <w14:cntxtAlts/>
        </w:rPr>
        <w:t xml:space="preserve"> </w:t>
      </w:r>
      <w:r w:rsidRPr="00486933">
        <w:rPr>
          <w:rFonts w:cs="Arial"/>
          <w:sz w:val="24"/>
          <w:szCs w:val="24"/>
          <w14:cntxtAlts/>
        </w:rPr>
        <w:t xml:space="preserve">by consensus </w:t>
      </w:r>
      <w:r>
        <w:rPr>
          <w:rFonts w:cs="Arial"/>
          <w:sz w:val="24"/>
          <w:szCs w:val="24"/>
          <w14:cntxtAlts/>
        </w:rPr>
        <w:t xml:space="preserve">decided </w:t>
      </w:r>
      <w:r w:rsidRPr="00486933">
        <w:rPr>
          <w:rFonts w:cs="Arial"/>
          <w:sz w:val="24"/>
          <w:szCs w:val="24"/>
          <w14:cntxtAlts/>
        </w:rPr>
        <w:t>to confirm</w:t>
      </w:r>
      <w:r>
        <w:rPr>
          <w:rFonts w:cs="Arial"/>
          <w:sz w:val="24"/>
          <w:szCs w:val="24"/>
          <w14:cntxtAlts/>
        </w:rPr>
        <w:t xml:space="preserve"> </w:t>
      </w:r>
      <w:r w:rsidR="009063F9">
        <w:rPr>
          <w:rFonts w:cs="Arial"/>
          <w:sz w:val="24"/>
          <w:szCs w:val="24"/>
          <w14:cntxtAlts/>
        </w:rPr>
        <w:t xml:space="preserve">that </w:t>
      </w:r>
      <w:r>
        <w:rPr>
          <w:rFonts w:cs="Arial"/>
          <w:sz w:val="24"/>
          <w:szCs w:val="24"/>
          <w14:cntxtAlts/>
        </w:rPr>
        <w:t>the</w:t>
      </w:r>
      <w:r w:rsidRPr="00ED78DC">
        <w:rPr>
          <w:rFonts w:cs="Arial"/>
          <w:sz w:val="24"/>
          <w:szCs w:val="24"/>
          <w14:cntxtAlts/>
        </w:rPr>
        <w:t xml:space="preserve"> rating levels for standards 3.1, 3.2, 4.3, 5.1 </w:t>
      </w:r>
      <w:r>
        <w:rPr>
          <w:rFonts w:cs="Arial"/>
          <w:sz w:val="24"/>
          <w:szCs w:val="24"/>
          <w14:cntxtAlts/>
        </w:rPr>
        <w:t>and 5.2 remain at ‘Meeting NQS’</w:t>
      </w:r>
      <w:r w:rsidRPr="005E03B8">
        <w:rPr>
          <w:rFonts w:cs="Arial"/>
          <w:sz w:val="24"/>
          <w:szCs w:val="24"/>
          <w14:cntxtAlts/>
        </w:rPr>
        <w:t>.</w:t>
      </w:r>
      <w:r>
        <w:rPr>
          <w:rFonts w:cs="Arial"/>
          <w:sz w:val="24"/>
          <w:szCs w:val="24"/>
          <w14:cntxtAlts/>
        </w:rPr>
        <w:t xml:space="preserve"> As a result, the Panel by consensus confirmed</w:t>
      </w:r>
      <w:r w:rsidR="009063F9">
        <w:rPr>
          <w:rFonts w:cs="Arial"/>
          <w:sz w:val="24"/>
          <w:szCs w:val="24"/>
          <w14:cntxtAlts/>
        </w:rPr>
        <w:t xml:space="preserve"> that</w:t>
      </w:r>
      <w:r>
        <w:rPr>
          <w:rFonts w:cs="Arial"/>
          <w:sz w:val="24"/>
          <w:szCs w:val="24"/>
          <w14:cntxtAlts/>
        </w:rPr>
        <w:t xml:space="preserve"> the rating level</w:t>
      </w:r>
      <w:r w:rsidR="009063F9">
        <w:rPr>
          <w:rFonts w:cs="Arial"/>
          <w:sz w:val="24"/>
          <w:szCs w:val="24"/>
          <w14:cntxtAlts/>
        </w:rPr>
        <w:t>s</w:t>
      </w:r>
      <w:r w:rsidRPr="001D3664">
        <w:rPr>
          <w:rFonts w:cs="Arial"/>
          <w:sz w:val="24"/>
          <w:szCs w:val="24"/>
          <w14:cntxtAlts/>
        </w:rPr>
        <w:t xml:space="preserve"> for </w:t>
      </w:r>
      <w:r w:rsidRPr="003411DD">
        <w:rPr>
          <w:rStyle w:val="Strong"/>
          <w:rFonts w:cs="Arial"/>
          <w:b w:val="0"/>
          <w:sz w:val="24"/>
          <w:szCs w:val="24"/>
          <w14:cntxtAlts/>
        </w:rPr>
        <w:t>Quality Area</w:t>
      </w:r>
      <w:r>
        <w:rPr>
          <w:rStyle w:val="Strong"/>
          <w:rFonts w:cs="Arial"/>
          <w:b w:val="0"/>
          <w:sz w:val="24"/>
          <w:szCs w:val="24"/>
          <w14:cntxtAlts/>
        </w:rPr>
        <w:t xml:space="preserve">s 3, 4 and 5 </w:t>
      </w:r>
      <w:r w:rsidR="009063F9">
        <w:rPr>
          <w:rStyle w:val="Strong"/>
          <w:rFonts w:cs="Arial"/>
          <w:b w:val="0"/>
          <w:sz w:val="24"/>
          <w:szCs w:val="24"/>
          <w14:cntxtAlts/>
        </w:rPr>
        <w:t xml:space="preserve">remain </w:t>
      </w:r>
      <w:r>
        <w:rPr>
          <w:rStyle w:val="Strong"/>
          <w:rFonts w:cs="Arial"/>
          <w:b w:val="0"/>
          <w:sz w:val="24"/>
          <w:szCs w:val="24"/>
          <w14:cntxtAlts/>
        </w:rPr>
        <w:t>a</w:t>
      </w:r>
      <w:r w:rsidR="009063F9">
        <w:rPr>
          <w:rStyle w:val="Strong"/>
          <w:rFonts w:cs="Arial"/>
          <w:b w:val="0"/>
          <w:sz w:val="24"/>
          <w:szCs w:val="24"/>
          <w14:cntxtAlts/>
        </w:rPr>
        <w:t>t</w:t>
      </w:r>
      <w:r w:rsidRPr="003411DD">
        <w:rPr>
          <w:rStyle w:val="Strong"/>
          <w:rFonts w:cs="Arial"/>
          <w:b w:val="0"/>
          <w:sz w:val="24"/>
          <w:szCs w:val="24"/>
          <w14:cntxtAlts/>
        </w:rPr>
        <w:t xml:space="preserve"> ‘</w:t>
      </w:r>
      <w:r>
        <w:rPr>
          <w:rStyle w:val="Strong"/>
          <w:rFonts w:cs="Arial"/>
          <w:b w:val="0"/>
          <w:sz w:val="24"/>
          <w:szCs w:val="24"/>
          <w14:cntxtAlts/>
        </w:rPr>
        <w:t>Meeting NQS’.</w:t>
      </w:r>
    </w:p>
    <w:p w:rsidR="00757165" w:rsidRDefault="00757165" w:rsidP="00757165">
      <w:pPr>
        <w:pStyle w:val="ListParagraph"/>
        <w:spacing w:before="0" w:after="0"/>
        <w:ind w:left="0"/>
        <w:rPr>
          <w:rFonts w:cs="Arial"/>
          <w:sz w:val="24"/>
          <w:szCs w:val="24"/>
          <w14:cntxtAlts/>
        </w:rPr>
      </w:pPr>
    </w:p>
    <w:p w:rsidR="00757165" w:rsidRDefault="00757165" w:rsidP="00757165">
      <w:pPr>
        <w:pStyle w:val="ListParagraph"/>
        <w:spacing w:before="0" w:after="0"/>
        <w:ind w:left="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w:t>
      </w:r>
      <w:r w:rsidR="009063F9">
        <w:rPr>
          <w:rStyle w:val="Strong"/>
          <w:rFonts w:cs="Arial"/>
          <w:b w:val="0"/>
          <w:sz w:val="24"/>
          <w:szCs w:val="24"/>
          <w14:cntxtAlts/>
        </w:rPr>
        <w:t xml:space="preserve">that </w:t>
      </w:r>
      <w:r>
        <w:rPr>
          <w:rStyle w:val="Strong"/>
          <w:rFonts w:cs="Arial"/>
          <w:b w:val="0"/>
          <w:sz w:val="24"/>
          <w:szCs w:val="24"/>
          <w14:cntxtAlts/>
        </w:rPr>
        <w:t xml:space="preserve">the </w:t>
      </w:r>
      <w:r w:rsidRPr="003411DD">
        <w:rPr>
          <w:rStyle w:val="Strong"/>
          <w:rFonts w:cs="Arial"/>
          <w:b w:val="0"/>
          <w:sz w:val="24"/>
          <w:szCs w:val="24"/>
          <w14:cntxtAlts/>
        </w:rPr>
        <w:t>overall rating for the service</w:t>
      </w:r>
      <w:r>
        <w:rPr>
          <w:rStyle w:val="Strong"/>
          <w:rFonts w:cs="Arial"/>
          <w:b w:val="0"/>
          <w:sz w:val="24"/>
          <w:szCs w:val="24"/>
          <w14:cntxtAlts/>
        </w:rPr>
        <w:t xml:space="preserve"> remains at</w:t>
      </w:r>
      <w:r w:rsidRPr="003411DD">
        <w:rPr>
          <w:rStyle w:val="Strong"/>
          <w:rFonts w:cs="Arial"/>
          <w:b w:val="0"/>
          <w:sz w:val="24"/>
          <w:szCs w:val="24"/>
          <w14:cntxtAlts/>
        </w:rPr>
        <w:t xml:space="preserve"> ‘</w:t>
      </w:r>
      <w:r>
        <w:rPr>
          <w:rStyle w:val="Strong"/>
          <w:rFonts w:cs="Arial"/>
          <w:b w:val="0"/>
          <w:sz w:val="24"/>
          <w:szCs w:val="24"/>
          <w14:cntxtAlts/>
        </w:rPr>
        <w:t>Meeting NQ</w:t>
      </w:r>
      <w:r w:rsidRPr="003411DD">
        <w:rPr>
          <w:rStyle w:val="Strong"/>
          <w:rFonts w:cs="Arial"/>
          <w:b w:val="0"/>
          <w:sz w:val="24"/>
          <w:szCs w:val="24"/>
          <w14:cntxtAlts/>
        </w:rPr>
        <w:t>S’</w:t>
      </w:r>
      <w:r w:rsidRPr="003411DD">
        <w:rPr>
          <w:rFonts w:cs="Arial"/>
          <w:sz w:val="24"/>
          <w:szCs w:val="24"/>
          <w14:cntxtAlts/>
        </w:rPr>
        <w:t>.</w:t>
      </w:r>
    </w:p>
    <w:p w:rsidR="00895CD0" w:rsidRPr="00845539" w:rsidRDefault="00895CD0" w:rsidP="00845539">
      <w:pPr>
        <w:rPr>
          <w:rFonts w:cs="Arial"/>
          <w:sz w:val="24"/>
          <w:szCs w:val="24"/>
          <w14:cntxtAlts/>
        </w:rPr>
      </w:pPr>
    </w:p>
    <w:sectPr w:rsidR="00895CD0" w:rsidRPr="00845539" w:rsidSect="00CA1203">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0F" w:rsidRDefault="007B320F" w:rsidP="006B3974">
      <w:pPr>
        <w:spacing w:after="0" w:line="240" w:lineRule="auto"/>
      </w:pPr>
      <w:r>
        <w:separator/>
      </w:r>
    </w:p>
  </w:endnote>
  <w:endnote w:type="continuationSeparator" w:id="0">
    <w:p w:rsidR="007B320F" w:rsidRDefault="007B320F"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AF" w:rsidRDefault="007371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1" w:rsidRDefault="00DC48D1">
    <w:pPr>
      <w:pStyle w:val="Footer"/>
      <w:jc w:val="right"/>
    </w:pPr>
    <w:r>
      <w:fldChar w:fldCharType="begin"/>
    </w:r>
    <w:r>
      <w:instrText xml:space="preserve"> PAGE   \* MERGEFORMAT </w:instrText>
    </w:r>
    <w:r>
      <w:fldChar w:fldCharType="separate"/>
    </w:r>
    <w:r w:rsidR="007371AF">
      <w:rPr>
        <w:noProof/>
      </w:rPr>
      <w:t>2</w:t>
    </w:r>
    <w:r>
      <w:rPr>
        <w:noProof/>
      </w:rPr>
      <w:fldChar w:fldCharType="end"/>
    </w:r>
  </w:p>
  <w:p w:rsidR="00DC48D1" w:rsidRPr="00515609" w:rsidRDefault="00DC48D1" w:rsidP="00515609">
    <w:pPr>
      <w:pStyle w:val="Footer"/>
      <w:jc w:val="center"/>
      <w:rPr>
        <w:i/>
        <w:color w:val="7F7F7F"/>
      </w:rPr>
    </w:pPr>
    <w:r w:rsidRPr="00515609">
      <w:rPr>
        <w:i/>
        <w:color w:val="7F7F7F"/>
      </w:rPr>
      <w:t>The best possible start in life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1" w:rsidRDefault="00DC48D1">
    <w:pPr>
      <w:pStyle w:val="Footer"/>
    </w:pPr>
    <w:r>
      <w:rPr>
        <w:noProof/>
        <w:lang w:val="en-US" w:eastAsia="en-US"/>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0F" w:rsidRDefault="007B320F" w:rsidP="006B3974">
      <w:pPr>
        <w:spacing w:after="0" w:line="240" w:lineRule="auto"/>
      </w:pPr>
      <w:r>
        <w:separator/>
      </w:r>
    </w:p>
  </w:footnote>
  <w:footnote w:type="continuationSeparator" w:id="0">
    <w:p w:rsidR="007B320F" w:rsidRDefault="007B320F"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AF" w:rsidRDefault="007371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1" w:rsidRDefault="00DC48D1">
    <w:pPr>
      <w:pStyle w:val="Header"/>
    </w:pPr>
    <w:r>
      <w:rPr>
        <w:noProof/>
        <w:lang w:val="en-US" w:eastAsia="en-US"/>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1" w:rsidRDefault="00DC48D1">
    <w:pPr>
      <w:pStyle w:val="Header"/>
    </w:pPr>
    <w:r>
      <w:rPr>
        <w:noProof/>
        <w:lang w:val="en-US" w:eastAsia="en-US"/>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
  </w:num>
  <w:num w:numId="6">
    <w:abstractNumId w:val="10"/>
  </w:num>
  <w:num w:numId="7">
    <w:abstractNumId w:val="12"/>
  </w:num>
  <w:num w:numId="8">
    <w:abstractNumId w:val="3"/>
  </w:num>
  <w:num w:numId="9">
    <w:abstractNumId w:val="5"/>
  </w:num>
  <w:num w:numId="10">
    <w:abstractNumId w:val="6"/>
  </w:num>
  <w:num w:numId="11">
    <w:abstractNumId w:val="8"/>
  </w:num>
  <w:num w:numId="12">
    <w:abstractNumId w:val="4"/>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5822"/>
    <w:rsid w:val="00027A91"/>
    <w:rsid w:val="00034389"/>
    <w:rsid w:val="00036EF1"/>
    <w:rsid w:val="00040FAF"/>
    <w:rsid w:val="00057CDE"/>
    <w:rsid w:val="000633EA"/>
    <w:rsid w:val="00070B0C"/>
    <w:rsid w:val="00073508"/>
    <w:rsid w:val="000755D1"/>
    <w:rsid w:val="000809FD"/>
    <w:rsid w:val="000912AC"/>
    <w:rsid w:val="0009186E"/>
    <w:rsid w:val="000A1129"/>
    <w:rsid w:val="000A3B97"/>
    <w:rsid w:val="000A5390"/>
    <w:rsid w:val="000A539B"/>
    <w:rsid w:val="000A55D2"/>
    <w:rsid w:val="000B2615"/>
    <w:rsid w:val="000B6EE0"/>
    <w:rsid w:val="000B7BE7"/>
    <w:rsid w:val="000C170C"/>
    <w:rsid w:val="000C1FD4"/>
    <w:rsid w:val="000C4DC8"/>
    <w:rsid w:val="000C608C"/>
    <w:rsid w:val="000D66D1"/>
    <w:rsid w:val="000E187D"/>
    <w:rsid w:val="000E4796"/>
    <w:rsid w:val="000F3E5C"/>
    <w:rsid w:val="000F4A7D"/>
    <w:rsid w:val="000F5839"/>
    <w:rsid w:val="000F67D8"/>
    <w:rsid w:val="000F7BEC"/>
    <w:rsid w:val="000F7FCC"/>
    <w:rsid w:val="001026BD"/>
    <w:rsid w:val="001127F6"/>
    <w:rsid w:val="00112CF3"/>
    <w:rsid w:val="001213B9"/>
    <w:rsid w:val="00136FC5"/>
    <w:rsid w:val="00143864"/>
    <w:rsid w:val="00147535"/>
    <w:rsid w:val="00147712"/>
    <w:rsid w:val="001541C3"/>
    <w:rsid w:val="00155658"/>
    <w:rsid w:val="00156333"/>
    <w:rsid w:val="00163FA3"/>
    <w:rsid w:val="00164207"/>
    <w:rsid w:val="00166CDA"/>
    <w:rsid w:val="00167166"/>
    <w:rsid w:val="00173AF4"/>
    <w:rsid w:val="00174E2A"/>
    <w:rsid w:val="00181421"/>
    <w:rsid w:val="00190157"/>
    <w:rsid w:val="00191BC9"/>
    <w:rsid w:val="00192EEE"/>
    <w:rsid w:val="00196602"/>
    <w:rsid w:val="001A09D2"/>
    <w:rsid w:val="001A15F5"/>
    <w:rsid w:val="001A3CE9"/>
    <w:rsid w:val="001B6DA9"/>
    <w:rsid w:val="001C091A"/>
    <w:rsid w:val="001C0C57"/>
    <w:rsid w:val="001C20B3"/>
    <w:rsid w:val="001C3697"/>
    <w:rsid w:val="001D0CB1"/>
    <w:rsid w:val="001D1971"/>
    <w:rsid w:val="001D3664"/>
    <w:rsid w:val="001E6616"/>
    <w:rsid w:val="001F1AE7"/>
    <w:rsid w:val="00203E6E"/>
    <w:rsid w:val="0020499E"/>
    <w:rsid w:val="00207E2D"/>
    <w:rsid w:val="002157FE"/>
    <w:rsid w:val="002211ED"/>
    <w:rsid w:val="00221A0F"/>
    <w:rsid w:val="0022373A"/>
    <w:rsid w:val="00223F57"/>
    <w:rsid w:val="00224B6F"/>
    <w:rsid w:val="00227D76"/>
    <w:rsid w:val="00235D1C"/>
    <w:rsid w:val="00237409"/>
    <w:rsid w:val="0025052F"/>
    <w:rsid w:val="002604A4"/>
    <w:rsid w:val="002614EC"/>
    <w:rsid w:val="002615DC"/>
    <w:rsid w:val="00262243"/>
    <w:rsid w:val="00265A01"/>
    <w:rsid w:val="00272595"/>
    <w:rsid w:val="00274F70"/>
    <w:rsid w:val="00280A98"/>
    <w:rsid w:val="00286D0F"/>
    <w:rsid w:val="002930DB"/>
    <w:rsid w:val="00293899"/>
    <w:rsid w:val="00296313"/>
    <w:rsid w:val="00297105"/>
    <w:rsid w:val="002A0F72"/>
    <w:rsid w:val="002A4ADB"/>
    <w:rsid w:val="002A62F1"/>
    <w:rsid w:val="002A7F3A"/>
    <w:rsid w:val="002C0900"/>
    <w:rsid w:val="002D3D61"/>
    <w:rsid w:val="002D4266"/>
    <w:rsid w:val="002D4791"/>
    <w:rsid w:val="002E154A"/>
    <w:rsid w:val="002F055B"/>
    <w:rsid w:val="00304430"/>
    <w:rsid w:val="00306D0F"/>
    <w:rsid w:val="00310B07"/>
    <w:rsid w:val="00315E80"/>
    <w:rsid w:val="00316848"/>
    <w:rsid w:val="0032327E"/>
    <w:rsid w:val="00325E55"/>
    <w:rsid w:val="00326174"/>
    <w:rsid w:val="00326FC5"/>
    <w:rsid w:val="003302CC"/>
    <w:rsid w:val="0033171D"/>
    <w:rsid w:val="00332EDB"/>
    <w:rsid w:val="00335B85"/>
    <w:rsid w:val="00335D3D"/>
    <w:rsid w:val="00341038"/>
    <w:rsid w:val="003411DD"/>
    <w:rsid w:val="003430A1"/>
    <w:rsid w:val="00345F18"/>
    <w:rsid w:val="0035292C"/>
    <w:rsid w:val="00352D41"/>
    <w:rsid w:val="0035759C"/>
    <w:rsid w:val="00361D2F"/>
    <w:rsid w:val="00363CED"/>
    <w:rsid w:val="003646EA"/>
    <w:rsid w:val="00365EA1"/>
    <w:rsid w:val="003836C7"/>
    <w:rsid w:val="00384947"/>
    <w:rsid w:val="00384A60"/>
    <w:rsid w:val="0038743D"/>
    <w:rsid w:val="0039009C"/>
    <w:rsid w:val="003911B4"/>
    <w:rsid w:val="003A0201"/>
    <w:rsid w:val="003A700C"/>
    <w:rsid w:val="003B3E57"/>
    <w:rsid w:val="003B635B"/>
    <w:rsid w:val="003C2867"/>
    <w:rsid w:val="003D0BDE"/>
    <w:rsid w:val="003D320F"/>
    <w:rsid w:val="003E29D9"/>
    <w:rsid w:val="003F3393"/>
    <w:rsid w:val="003F58C7"/>
    <w:rsid w:val="004009B6"/>
    <w:rsid w:val="00402415"/>
    <w:rsid w:val="004024DB"/>
    <w:rsid w:val="004062B8"/>
    <w:rsid w:val="00417C54"/>
    <w:rsid w:val="004219F7"/>
    <w:rsid w:val="00421B9E"/>
    <w:rsid w:val="0042544F"/>
    <w:rsid w:val="0043134B"/>
    <w:rsid w:val="00434052"/>
    <w:rsid w:val="00440300"/>
    <w:rsid w:val="00442B5A"/>
    <w:rsid w:val="0044379A"/>
    <w:rsid w:val="004468E9"/>
    <w:rsid w:val="00450725"/>
    <w:rsid w:val="00450E7D"/>
    <w:rsid w:val="00451FDB"/>
    <w:rsid w:val="004521BD"/>
    <w:rsid w:val="00452827"/>
    <w:rsid w:val="0046286E"/>
    <w:rsid w:val="004666D1"/>
    <w:rsid w:val="00466F13"/>
    <w:rsid w:val="00470E6F"/>
    <w:rsid w:val="00475789"/>
    <w:rsid w:val="00480DDF"/>
    <w:rsid w:val="00486933"/>
    <w:rsid w:val="00487320"/>
    <w:rsid w:val="00490470"/>
    <w:rsid w:val="00494058"/>
    <w:rsid w:val="00496D2C"/>
    <w:rsid w:val="004A601F"/>
    <w:rsid w:val="004A7D2F"/>
    <w:rsid w:val="004B28B5"/>
    <w:rsid w:val="004B3610"/>
    <w:rsid w:val="004B4FBD"/>
    <w:rsid w:val="004B6F4D"/>
    <w:rsid w:val="004B7EC1"/>
    <w:rsid w:val="004C0DC9"/>
    <w:rsid w:val="004C23FB"/>
    <w:rsid w:val="004C45EF"/>
    <w:rsid w:val="004C6BB8"/>
    <w:rsid w:val="004D04DA"/>
    <w:rsid w:val="004D329E"/>
    <w:rsid w:val="004D4193"/>
    <w:rsid w:val="004E07F3"/>
    <w:rsid w:val="004E284A"/>
    <w:rsid w:val="004E51DA"/>
    <w:rsid w:val="004F2CD2"/>
    <w:rsid w:val="004F364E"/>
    <w:rsid w:val="004F717B"/>
    <w:rsid w:val="00506B14"/>
    <w:rsid w:val="00515609"/>
    <w:rsid w:val="0052178E"/>
    <w:rsid w:val="00527343"/>
    <w:rsid w:val="005322C5"/>
    <w:rsid w:val="00537EB5"/>
    <w:rsid w:val="00543928"/>
    <w:rsid w:val="00544836"/>
    <w:rsid w:val="00557DDA"/>
    <w:rsid w:val="00582141"/>
    <w:rsid w:val="00590032"/>
    <w:rsid w:val="005905D6"/>
    <w:rsid w:val="005978C4"/>
    <w:rsid w:val="005A1689"/>
    <w:rsid w:val="005B2A59"/>
    <w:rsid w:val="005B5EFA"/>
    <w:rsid w:val="005C2A1D"/>
    <w:rsid w:val="005C6996"/>
    <w:rsid w:val="005D14E7"/>
    <w:rsid w:val="005D29E3"/>
    <w:rsid w:val="005D6735"/>
    <w:rsid w:val="005E03B8"/>
    <w:rsid w:val="005E4700"/>
    <w:rsid w:val="005E692A"/>
    <w:rsid w:val="005F0208"/>
    <w:rsid w:val="005F4F57"/>
    <w:rsid w:val="005F6AE1"/>
    <w:rsid w:val="00602334"/>
    <w:rsid w:val="00603DA9"/>
    <w:rsid w:val="006047C4"/>
    <w:rsid w:val="0060644A"/>
    <w:rsid w:val="0062014D"/>
    <w:rsid w:val="00621E0D"/>
    <w:rsid w:val="00625F4A"/>
    <w:rsid w:val="00626702"/>
    <w:rsid w:val="00627933"/>
    <w:rsid w:val="00630074"/>
    <w:rsid w:val="00633F04"/>
    <w:rsid w:val="00637499"/>
    <w:rsid w:val="00637875"/>
    <w:rsid w:val="00637BED"/>
    <w:rsid w:val="00644DD8"/>
    <w:rsid w:val="00646A9C"/>
    <w:rsid w:val="006523E4"/>
    <w:rsid w:val="00654387"/>
    <w:rsid w:val="00655C30"/>
    <w:rsid w:val="00660166"/>
    <w:rsid w:val="006641E4"/>
    <w:rsid w:val="006702EC"/>
    <w:rsid w:val="0067125E"/>
    <w:rsid w:val="00671C84"/>
    <w:rsid w:val="00672472"/>
    <w:rsid w:val="00675F44"/>
    <w:rsid w:val="00680B10"/>
    <w:rsid w:val="006843EF"/>
    <w:rsid w:val="006914B4"/>
    <w:rsid w:val="006916B5"/>
    <w:rsid w:val="006925C0"/>
    <w:rsid w:val="006946F6"/>
    <w:rsid w:val="00695686"/>
    <w:rsid w:val="006957D5"/>
    <w:rsid w:val="006969CE"/>
    <w:rsid w:val="006A417E"/>
    <w:rsid w:val="006A4E45"/>
    <w:rsid w:val="006A606F"/>
    <w:rsid w:val="006A704D"/>
    <w:rsid w:val="006B06A6"/>
    <w:rsid w:val="006B1206"/>
    <w:rsid w:val="006B364A"/>
    <w:rsid w:val="006B3974"/>
    <w:rsid w:val="006B44BC"/>
    <w:rsid w:val="006B6D04"/>
    <w:rsid w:val="006C4BF9"/>
    <w:rsid w:val="006D170C"/>
    <w:rsid w:val="006E0C7D"/>
    <w:rsid w:val="006E23B9"/>
    <w:rsid w:val="006E5E17"/>
    <w:rsid w:val="006F1DEA"/>
    <w:rsid w:val="006F32AC"/>
    <w:rsid w:val="00701B40"/>
    <w:rsid w:val="0070622F"/>
    <w:rsid w:val="0071454D"/>
    <w:rsid w:val="0071626D"/>
    <w:rsid w:val="007166F8"/>
    <w:rsid w:val="00717DCF"/>
    <w:rsid w:val="00726176"/>
    <w:rsid w:val="00732FF9"/>
    <w:rsid w:val="0073484E"/>
    <w:rsid w:val="007363FB"/>
    <w:rsid w:val="007371AF"/>
    <w:rsid w:val="00740F66"/>
    <w:rsid w:val="00743BFE"/>
    <w:rsid w:val="00743E45"/>
    <w:rsid w:val="00746192"/>
    <w:rsid w:val="0074689B"/>
    <w:rsid w:val="00757165"/>
    <w:rsid w:val="00761239"/>
    <w:rsid w:val="00761698"/>
    <w:rsid w:val="00762980"/>
    <w:rsid w:val="00763358"/>
    <w:rsid w:val="00763D49"/>
    <w:rsid w:val="007742B3"/>
    <w:rsid w:val="0077450E"/>
    <w:rsid w:val="00774981"/>
    <w:rsid w:val="0077579B"/>
    <w:rsid w:val="0077591F"/>
    <w:rsid w:val="00780FC9"/>
    <w:rsid w:val="0078222E"/>
    <w:rsid w:val="00783D15"/>
    <w:rsid w:val="00786BD6"/>
    <w:rsid w:val="007921DC"/>
    <w:rsid w:val="00792463"/>
    <w:rsid w:val="00793E34"/>
    <w:rsid w:val="007A2AB1"/>
    <w:rsid w:val="007A38F9"/>
    <w:rsid w:val="007A5479"/>
    <w:rsid w:val="007A6CAA"/>
    <w:rsid w:val="007A7E27"/>
    <w:rsid w:val="007B04BF"/>
    <w:rsid w:val="007B320F"/>
    <w:rsid w:val="007B508E"/>
    <w:rsid w:val="007B548C"/>
    <w:rsid w:val="007B77CF"/>
    <w:rsid w:val="007C0B63"/>
    <w:rsid w:val="007C2520"/>
    <w:rsid w:val="007C5235"/>
    <w:rsid w:val="007D0E80"/>
    <w:rsid w:val="007D366F"/>
    <w:rsid w:val="007D53C8"/>
    <w:rsid w:val="007E4B8C"/>
    <w:rsid w:val="007E4DB9"/>
    <w:rsid w:val="007E5E21"/>
    <w:rsid w:val="007E64AD"/>
    <w:rsid w:val="007F29CC"/>
    <w:rsid w:val="007F2DA9"/>
    <w:rsid w:val="0080243D"/>
    <w:rsid w:val="00813A2F"/>
    <w:rsid w:val="00816849"/>
    <w:rsid w:val="00817490"/>
    <w:rsid w:val="00820F93"/>
    <w:rsid w:val="008264A0"/>
    <w:rsid w:val="008265FF"/>
    <w:rsid w:val="00830A04"/>
    <w:rsid w:val="00832361"/>
    <w:rsid w:val="008335AE"/>
    <w:rsid w:val="008368DB"/>
    <w:rsid w:val="008369B7"/>
    <w:rsid w:val="00845539"/>
    <w:rsid w:val="00852D7B"/>
    <w:rsid w:val="00852E88"/>
    <w:rsid w:val="00853B23"/>
    <w:rsid w:val="0085640A"/>
    <w:rsid w:val="00861479"/>
    <w:rsid w:val="008614A3"/>
    <w:rsid w:val="008647B0"/>
    <w:rsid w:val="0087056C"/>
    <w:rsid w:val="00870589"/>
    <w:rsid w:val="00872D89"/>
    <w:rsid w:val="00874CA1"/>
    <w:rsid w:val="00876D27"/>
    <w:rsid w:val="00894D5F"/>
    <w:rsid w:val="00895CD0"/>
    <w:rsid w:val="00896971"/>
    <w:rsid w:val="00896C88"/>
    <w:rsid w:val="008978F0"/>
    <w:rsid w:val="00897F23"/>
    <w:rsid w:val="008A53BE"/>
    <w:rsid w:val="008B120E"/>
    <w:rsid w:val="008C64F1"/>
    <w:rsid w:val="008C756E"/>
    <w:rsid w:val="008D76D3"/>
    <w:rsid w:val="008E0DE5"/>
    <w:rsid w:val="008E348A"/>
    <w:rsid w:val="008E3706"/>
    <w:rsid w:val="008E4523"/>
    <w:rsid w:val="008E73AE"/>
    <w:rsid w:val="008F2667"/>
    <w:rsid w:val="008F5E10"/>
    <w:rsid w:val="00905C82"/>
    <w:rsid w:val="009063F9"/>
    <w:rsid w:val="00906563"/>
    <w:rsid w:val="00906A20"/>
    <w:rsid w:val="0090785C"/>
    <w:rsid w:val="009175A6"/>
    <w:rsid w:val="00917CA1"/>
    <w:rsid w:val="009209CC"/>
    <w:rsid w:val="00925049"/>
    <w:rsid w:val="0092609C"/>
    <w:rsid w:val="00927C3C"/>
    <w:rsid w:val="00932C0A"/>
    <w:rsid w:val="00934595"/>
    <w:rsid w:val="009357E9"/>
    <w:rsid w:val="0094046F"/>
    <w:rsid w:val="0094085D"/>
    <w:rsid w:val="009428FC"/>
    <w:rsid w:val="00945412"/>
    <w:rsid w:val="00947F3F"/>
    <w:rsid w:val="00950306"/>
    <w:rsid w:val="0095292D"/>
    <w:rsid w:val="009533E7"/>
    <w:rsid w:val="009540DF"/>
    <w:rsid w:val="00963967"/>
    <w:rsid w:val="009705C7"/>
    <w:rsid w:val="009738CB"/>
    <w:rsid w:val="009758B2"/>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C0ED8"/>
    <w:rsid w:val="009C1DF5"/>
    <w:rsid w:val="009C2F2F"/>
    <w:rsid w:val="009C4769"/>
    <w:rsid w:val="009C54FB"/>
    <w:rsid w:val="009D0CC1"/>
    <w:rsid w:val="009D29D5"/>
    <w:rsid w:val="009D406B"/>
    <w:rsid w:val="009E24CA"/>
    <w:rsid w:val="009E4CA3"/>
    <w:rsid w:val="009E5F87"/>
    <w:rsid w:val="009F21B9"/>
    <w:rsid w:val="009F3FF4"/>
    <w:rsid w:val="00A05DDC"/>
    <w:rsid w:val="00A06E19"/>
    <w:rsid w:val="00A10D53"/>
    <w:rsid w:val="00A117DA"/>
    <w:rsid w:val="00A11BDC"/>
    <w:rsid w:val="00A15DF1"/>
    <w:rsid w:val="00A2210E"/>
    <w:rsid w:val="00A2535E"/>
    <w:rsid w:val="00A4484F"/>
    <w:rsid w:val="00A543FC"/>
    <w:rsid w:val="00A609E6"/>
    <w:rsid w:val="00A616FB"/>
    <w:rsid w:val="00A65578"/>
    <w:rsid w:val="00A65FBE"/>
    <w:rsid w:val="00A76B2B"/>
    <w:rsid w:val="00A779CA"/>
    <w:rsid w:val="00A77F5C"/>
    <w:rsid w:val="00A80EE9"/>
    <w:rsid w:val="00A834F8"/>
    <w:rsid w:val="00A850C9"/>
    <w:rsid w:val="00A85AD7"/>
    <w:rsid w:val="00A91E42"/>
    <w:rsid w:val="00A96858"/>
    <w:rsid w:val="00AA0EA4"/>
    <w:rsid w:val="00AA2471"/>
    <w:rsid w:val="00AA46A0"/>
    <w:rsid w:val="00AB1F16"/>
    <w:rsid w:val="00AB5C21"/>
    <w:rsid w:val="00AB74E2"/>
    <w:rsid w:val="00AB7A2C"/>
    <w:rsid w:val="00AC2034"/>
    <w:rsid w:val="00AC6563"/>
    <w:rsid w:val="00AC6627"/>
    <w:rsid w:val="00AD1FF5"/>
    <w:rsid w:val="00AD2FD9"/>
    <w:rsid w:val="00AD37F4"/>
    <w:rsid w:val="00AE0AC0"/>
    <w:rsid w:val="00AE4D6E"/>
    <w:rsid w:val="00AE7B04"/>
    <w:rsid w:val="00B0073A"/>
    <w:rsid w:val="00B01D4E"/>
    <w:rsid w:val="00B03CE4"/>
    <w:rsid w:val="00B04F42"/>
    <w:rsid w:val="00B055A7"/>
    <w:rsid w:val="00B057CB"/>
    <w:rsid w:val="00B15366"/>
    <w:rsid w:val="00B166E1"/>
    <w:rsid w:val="00B178F0"/>
    <w:rsid w:val="00B33AD3"/>
    <w:rsid w:val="00B408D4"/>
    <w:rsid w:val="00B41829"/>
    <w:rsid w:val="00B50C59"/>
    <w:rsid w:val="00B52AF0"/>
    <w:rsid w:val="00B53B01"/>
    <w:rsid w:val="00B53EF7"/>
    <w:rsid w:val="00B55D40"/>
    <w:rsid w:val="00B61DA8"/>
    <w:rsid w:val="00B640C9"/>
    <w:rsid w:val="00B72BD3"/>
    <w:rsid w:val="00B75306"/>
    <w:rsid w:val="00B828E4"/>
    <w:rsid w:val="00B968B3"/>
    <w:rsid w:val="00BA4209"/>
    <w:rsid w:val="00BB48B6"/>
    <w:rsid w:val="00BD2827"/>
    <w:rsid w:val="00BE4A1E"/>
    <w:rsid w:val="00BE515A"/>
    <w:rsid w:val="00BE6B11"/>
    <w:rsid w:val="00BF20AB"/>
    <w:rsid w:val="00BF5EB2"/>
    <w:rsid w:val="00C0668D"/>
    <w:rsid w:val="00C06DD5"/>
    <w:rsid w:val="00C1154D"/>
    <w:rsid w:val="00C1421C"/>
    <w:rsid w:val="00C157E0"/>
    <w:rsid w:val="00C211D0"/>
    <w:rsid w:val="00C225C7"/>
    <w:rsid w:val="00C269BB"/>
    <w:rsid w:val="00C270C7"/>
    <w:rsid w:val="00C27762"/>
    <w:rsid w:val="00C32759"/>
    <w:rsid w:val="00C33FA2"/>
    <w:rsid w:val="00C357D5"/>
    <w:rsid w:val="00C41CF6"/>
    <w:rsid w:val="00C42ABD"/>
    <w:rsid w:val="00C43582"/>
    <w:rsid w:val="00C50DA6"/>
    <w:rsid w:val="00C62678"/>
    <w:rsid w:val="00C6433A"/>
    <w:rsid w:val="00C64D56"/>
    <w:rsid w:val="00C66887"/>
    <w:rsid w:val="00C75876"/>
    <w:rsid w:val="00C76790"/>
    <w:rsid w:val="00C81A7A"/>
    <w:rsid w:val="00C8646D"/>
    <w:rsid w:val="00C910FB"/>
    <w:rsid w:val="00C91E77"/>
    <w:rsid w:val="00C92027"/>
    <w:rsid w:val="00C93CCF"/>
    <w:rsid w:val="00C94026"/>
    <w:rsid w:val="00CA0B6E"/>
    <w:rsid w:val="00CA1203"/>
    <w:rsid w:val="00CA2F16"/>
    <w:rsid w:val="00CB1C1E"/>
    <w:rsid w:val="00CB2379"/>
    <w:rsid w:val="00CB7A5C"/>
    <w:rsid w:val="00CC39EC"/>
    <w:rsid w:val="00CC6526"/>
    <w:rsid w:val="00CC7228"/>
    <w:rsid w:val="00CF0C15"/>
    <w:rsid w:val="00D01911"/>
    <w:rsid w:val="00D03B8F"/>
    <w:rsid w:val="00D07095"/>
    <w:rsid w:val="00D0766E"/>
    <w:rsid w:val="00D12D05"/>
    <w:rsid w:val="00D14BF4"/>
    <w:rsid w:val="00D2667C"/>
    <w:rsid w:val="00D27621"/>
    <w:rsid w:val="00D3471E"/>
    <w:rsid w:val="00D43CDB"/>
    <w:rsid w:val="00D442EF"/>
    <w:rsid w:val="00D53DA2"/>
    <w:rsid w:val="00D53E69"/>
    <w:rsid w:val="00D5603F"/>
    <w:rsid w:val="00D57208"/>
    <w:rsid w:val="00D627C5"/>
    <w:rsid w:val="00D708C6"/>
    <w:rsid w:val="00D7271E"/>
    <w:rsid w:val="00D72C2B"/>
    <w:rsid w:val="00D72DB5"/>
    <w:rsid w:val="00D763F5"/>
    <w:rsid w:val="00D77126"/>
    <w:rsid w:val="00DA3814"/>
    <w:rsid w:val="00DA4D56"/>
    <w:rsid w:val="00DA5A38"/>
    <w:rsid w:val="00DA7A95"/>
    <w:rsid w:val="00DA7DD6"/>
    <w:rsid w:val="00DB150B"/>
    <w:rsid w:val="00DB69F8"/>
    <w:rsid w:val="00DB7083"/>
    <w:rsid w:val="00DB7F01"/>
    <w:rsid w:val="00DC0A58"/>
    <w:rsid w:val="00DC48D1"/>
    <w:rsid w:val="00DC7E0A"/>
    <w:rsid w:val="00DD13EE"/>
    <w:rsid w:val="00DD5458"/>
    <w:rsid w:val="00DE32CB"/>
    <w:rsid w:val="00DE7E63"/>
    <w:rsid w:val="00DF2E14"/>
    <w:rsid w:val="00DF55A1"/>
    <w:rsid w:val="00DF60F3"/>
    <w:rsid w:val="00E050F6"/>
    <w:rsid w:val="00E10DBC"/>
    <w:rsid w:val="00E127CC"/>
    <w:rsid w:val="00E15D98"/>
    <w:rsid w:val="00E16579"/>
    <w:rsid w:val="00E23739"/>
    <w:rsid w:val="00E2420E"/>
    <w:rsid w:val="00E244CF"/>
    <w:rsid w:val="00E26E78"/>
    <w:rsid w:val="00E300C7"/>
    <w:rsid w:val="00E30DF3"/>
    <w:rsid w:val="00E34437"/>
    <w:rsid w:val="00E344E9"/>
    <w:rsid w:val="00E50F78"/>
    <w:rsid w:val="00E547B8"/>
    <w:rsid w:val="00E56013"/>
    <w:rsid w:val="00E62B68"/>
    <w:rsid w:val="00E62F06"/>
    <w:rsid w:val="00E725E4"/>
    <w:rsid w:val="00E74ADE"/>
    <w:rsid w:val="00E761DA"/>
    <w:rsid w:val="00E76A5C"/>
    <w:rsid w:val="00E80D8A"/>
    <w:rsid w:val="00E84F39"/>
    <w:rsid w:val="00E853B4"/>
    <w:rsid w:val="00E86FB5"/>
    <w:rsid w:val="00E93087"/>
    <w:rsid w:val="00E963CA"/>
    <w:rsid w:val="00EA5576"/>
    <w:rsid w:val="00EA5CE4"/>
    <w:rsid w:val="00EA5D0D"/>
    <w:rsid w:val="00EB017D"/>
    <w:rsid w:val="00EB3155"/>
    <w:rsid w:val="00EB3431"/>
    <w:rsid w:val="00EB43DA"/>
    <w:rsid w:val="00EC2100"/>
    <w:rsid w:val="00EC3941"/>
    <w:rsid w:val="00EC7716"/>
    <w:rsid w:val="00ED1465"/>
    <w:rsid w:val="00ED21B2"/>
    <w:rsid w:val="00ED53D1"/>
    <w:rsid w:val="00ED78DC"/>
    <w:rsid w:val="00EE0BBB"/>
    <w:rsid w:val="00EE48F4"/>
    <w:rsid w:val="00EF20C5"/>
    <w:rsid w:val="00F020AC"/>
    <w:rsid w:val="00F02B65"/>
    <w:rsid w:val="00F05124"/>
    <w:rsid w:val="00F133DE"/>
    <w:rsid w:val="00F1436C"/>
    <w:rsid w:val="00F15302"/>
    <w:rsid w:val="00F20E99"/>
    <w:rsid w:val="00F20F21"/>
    <w:rsid w:val="00F23B77"/>
    <w:rsid w:val="00F3028E"/>
    <w:rsid w:val="00F3319E"/>
    <w:rsid w:val="00F44C2E"/>
    <w:rsid w:val="00F47C34"/>
    <w:rsid w:val="00F500E5"/>
    <w:rsid w:val="00F504F8"/>
    <w:rsid w:val="00F50CE1"/>
    <w:rsid w:val="00F60CA6"/>
    <w:rsid w:val="00F62DD6"/>
    <w:rsid w:val="00F630A2"/>
    <w:rsid w:val="00F636C1"/>
    <w:rsid w:val="00F64E3A"/>
    <w:rsid w:val="00F672A0"/>
    <w:rsid w:val="00F80704"/>
    <w:rsid w:val="00F822E8"/>
    <w:rsid w:val="00F82CBE"/>
    <w:rsid w:val="00F85024"/>
    <w:rsid w:val="00F85BB4"/>
    <w:rsid w:val="00F94F19"/>
    <w:rsid w:val="00F950CA"/>
    <w:rsid w:val="00FA34CE"/>
    <w:rsid w:val="00FA3F1B"/>
    <w:rsid w:val="00FA4F7D"/>
    <w:rsid w:val="00FB465C"/>
    <w:rsid w:val="00FB575E"/>
    <w:rsid w:val="00FB6479"/>
    <w:rsid w:val="00FC05CA"/>
    <w:rsid w:val="00FC46ED"/>
    <w:rsid w:val="00FC52DA"/>
    <w:rsid w:val="00FC5999"/>
    <w:rsid w:val="00FC60B6"/>
    <w:rsid w:val="00FC6206"/>
    <w:rsid w:val="00FC64DE"/>
    <w:rsid w:val="00FC7A51"/>
    <w:rsid w:val="00FD68E4"/>
    <w:rsid w:val="00FD7372"/>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4880-DDE1-AE49-AECE-4F8E19F8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3760</Words>
  <Characters>21433</Characters>
  <Application>Microsoft Macintosh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Joanna Jonson</cp:lastModifiedBy>
  <cp:revision>2</cp:revision>
  <cp:lastPrinted>2015-07-15T06:08:00Z</cp:lastPrinted>
  <dcterms:created xsi:type="dcterms:W3CDTF">2015-07-15T06:08:00Z</dcterms:created>
  <dcterms:modified xsi:type="dcterms:W3CDTF">2015-07-15T06:08:00Z</dcterms:modified>
</cp:coreProperties>
</file>